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7B75" w14:textId="4786A1A0" w:rsidR="002D5651" w:rsidRPr="002D5651" w:rsidRDefault="002D5651" w:rsidP="00A0624E">
      <w:pPr>
        <w:keepNext/>
        <w:spacing w:before="240" w:after="60"/>
        <w:jc w:val="center"/>
        <w:outlineLvl w:val="0"/>
        <w:rPr>
          <w:rFonts w:ascii="Arial" w:eastAsia="Times New Roman" w:hAnsi="Arial" w:cs="Times New Roman"/>
          <w:b/>
          <w:bCs/>
          <w:kern w:val="32"/>
          <w:sz w:val="20"/>
          <w:szCs w:val="32"/>
          <w:lang w:val="x-none" w:eastAsia="x-none"/>
        </w:rPr>
      </w:pPr>
      <w:bookmarkStart w:id="0" w:name="_Toc447878839"/>
      <w:r w:rsidRPr="002D5651">
        <w:rPr>
          <w:rFonts w:ascii="Arial" w:eastAsia="Times New Roman" w:hAnsi="Arial" w:cs="Times New Roman"/>
          <w:b/>
          <w:bCs/>
          <w:kern w:val="32"/>
          <w:sz w:val="20"/>
          <w:szCs w:val="32"/>
          <w:lang w:val="x-none" w:eastAsia="x-none"/>
        </w:rPr>
        <w:t xml:space="preserve">FORM ADV PART 2B BROCHURE SUPPLEMENT – </w:t>
      </w:r>
      <w:r w:rsidR="00990BA3">
        <w:rPr>
          <w:rFonts w:ascii="Arial" w:eastAsia="Times New Roman" w:hAnsi="Arial" w:cs="Times New Roman"/>
          <w:b/>
          <w:bCs/>
          <w:kern w:val="32"/>
          <w:sz w:val="20"/>
          <w:szCs w:val="32"/>
          <w:lang w:eastAsia="x-none"/>
        </w:rPr>
        <w:t>Robert W. Waugh</w:t>
      </w:r>
      <w:r w:rsidR="002C3C1E">
        <w:rPr>
          <w:rFonts w:ascii="Arial" w:eastAsia="Times New Roman" w:hAnsi="Arial" w:cs="Times New Roman"/>
          <w:b/>
          <w:bCs/>
          <w:kern w:val="32"/>
          <w:sz w:val="20"/>
          <w:szCs w:val="32"/>
          <w:lang w:eastAsia="x-none"/>
        </w:rPr>
        <w:t xml:space="preserve"> </w:t>
      </w:r>
      <w:r w:rsidRPr="002D5651">
        <w:rPr>
          <w:rFonts w:ascii="Arial" w:eastAsia="Times New Roman" w:hAnsi="Arial" w:cs="Times New Roman"/>
          <w:b/>
          <w:bCs/>
          <w:kern w:val="32"/>
          <w:sz w:val="20"/>
          <w:szCs w:val="32"/>
          <w:lang w:val="x-none" w:eastAsia="x-none"/>
        </w:rPr>
        <w:t xml:space="preserve"> </w:t>
      </w:r>
      <w:bookmarkEnd w:id="0"/>
    </w:p>
    <w:p w14:paraId="2959980A" w14:textId="6D2A8C4D" w:rsidR="00883CBD" w:rsidRDefault="00883CBD" w:rsidP="00A0624E">
      <w:pPr>
        <w:rPr>
          <w:rFonts w:ascii="Arial" w:hAnsi="Arial" w:cs="Arial"/>
          <w:b/>
          <w:sz w:val="20"/>
          <w:szCs w:val="20"/>
          <w:u w:val="single"/>
        </w:rPr>
      </w:pPr>
    </w:p>
    <w:p w14:paraId="1455498E" w14:textId="77777777" w:rsidR="00883CBD" w:rsidRDefault="00883CBD" w:rsidP="00A0624E">
      <w:pPr>
        <w:rPr>
          <w:rFonts w:ascii="Arial" w:hAnsi="Arial" w:cs="Arial"/>
          <w:b/>
          <w:sz w:val="20"/>
          <w:szCs w:val="20"/>
          <w:u w:val="single"/>
        </w:rPr>
      </w:pPr>
    </w:p>
    <w:p w14:paraId="650D497B" w14:textId="2204B327" w:rsidR="002D5651" w:rsidRPr="002D5651" w:rsidRDefault="002D5651" w:rsidP="00A0624E">
      <w:pPr>
        <w:rPr>
          <w:rFonts w:ascii="Arial" w:hAnsi="Arial" w:cs="Arial"/>
          <w:b/>
          <w:sz w:val="20"/>
          <w:szCs w:val="20"/>
          <w:u w:val="single"/>
        </w:rPr>
      </w:pPr>
      <w:r w:rsidRPr="002D5651">
        <w:rPr>
          <w:rFonts w:ascii="Arial" w:hAnsi="Arial" w:cs="Arial"/>
          <w:b/>
          <w:sz w:val="20"/>
          <w:szCs w:val="20"/>
          <w:u w:val="single"/>
        </w:rPr>
        <w:t>Item 1 – Cover Page</w:t>
      </w:r>
    </w:p>
    <w:p w14:paraId="49C8EEB7" w14:textId="25EAE83D" w:rsidR="002D5651" w:rsidRPr="002D5651" w:rsidRDefault="00990BA3" w:rsidP="00A0624E">
      <w:pPr>
        <w:spacing w:after="0"/>
        <w:rPr>
          <w:rFonts w:ascii="Arial" w:hAnsi="Arial" w:cs="Arial"/>
          <w:sz w:val="20"/>
          <w:szCs w:val="20"/>
        </w:rPr>
      </w:pPr>
      <w:r>
        <w:rPr>
          <w:rFonts w:ascii="Arial" w:hAnsi="Arial" w:cs="Arial"/>
          <w:sz w:val="20"/>
          <w:szCs w:val="20"/>
        </w:rPr>
        <w:t>Robert W. Waugh</w:t>
      </w:r>
      <w:r w:rsidR="002D5651" w:rsidRPr="002D5651">
        <w:rPr>
          <w:rFonts w:ascii="Arial" w:hAnsi="Arial" w:cs="Arial"/>
          <w:sz w:val="20"/>
          <w:szCs w:val="20"/>
        </w:rPr>
        <w:t xml:space="preserve">  </w:t>
      </w:r>
    </w:p>
    <w:p w14:paraId="3C7AC610" w14:textId="77777777" w:rsidR="002D5651" w:rsidRPr="002D5651" w:rsidRDefault="002D5651" w:rsidP="00A0624E">
      <w:pPr>
        <w:spacing w:after="0"/>
        <w:rPr>
          <w:rFonts w:ascii="Arial" w:hAnsi="Arial" w:cs="Arial"/>
          <w:b/>
          <w:sz w:val="20"/>
          <w:szCs w:val="20"/>
        </w:rPr>
      </w:pPr>
      <w:r w:rsidRPr="002D5651">
        <w:rPr>
          <w:rFonts w:ascii="Arial" w:hAnsi="Arial" w:cs="Arial"/>
          <w:b/>
          <w:sz w:val="20"/>
          <w:szCs w:val="20"/>
        </w:rPr>
        <w:t>Lobscouser II, LLC</w:t>
      </w:r>
    </w:p>
    <w:p w14:paraId="4D0D16A6" w14:textId="77777777" w:rsidR="002D5651" w:rsidRPr="002D5651" w:rsidRDefault="002D5651" w:rsidP="00A0624E">
      <w:pPr>
        <w:spacing w:after="0"/>
        <w:rPr>
          <w:rFonts w:ascii="Arial" w:hAnsi="Arial" w:cs="Arial"/>
          <w:b/>
          <w:i/>
          <w:sz w:val="20"/>
          <w:szCs w:val="20"/>
        </w:rPr>
      </w:pPr>
      <w:r w:rsidRPr="002D5651">
        <w:rPr>
          <w:rFonts w:ascii="Arial" w:hAnsi="Arial" w:cs="Arial"/>
          <w:b/>
          <w:sz w:val="20"/>
          <w:szCs w:val="20"/>
        </w:rPr>
        <w:t xml:space="preserve">Doing Business </w:t>
      </w:r>
      <w:r w:rsidR="00B7617F" w:rsidRPr="002D5651">
        <w:rPr>
          <w:rFonts w:ascii="Arial" w:hAnsi="Arial" w:cs="Arial"/>
          <w:b/>
          <w:sz w:val="20"/>
          <w:szCs w:val="20"/>
        </w:rPr>
        <w:t>as</w:t>
      </w:r>
      <w:r w:rsidRPr="002D5651">
        <w:rPr>
          <w:rFonts w:ascii="Arial" w:hAnsi="Arial" w:cs="Arial"/>
          <w:b/>
          <w:sz w:val="20"/>
          <w:szCs w:val="20"/>
        </w:rPr>
        <w:t xml:space="preserve"> </w:t>
      </w:r>
      <w:r w:rsidRPr="002D5651">
        <w:rPr>
          <w:rFonts w:ascii="Arial" w:hAnsi="Arial" w:cs="Arial"/>
          <w:b/>
          <w:sz w:val="20"/>
        </w:rPr>
        <w:t>Aquilant</w:t>
      </w:r>
    </w:p>
    <w:p w14:paraId="7468D6FB" w14:textId="77777777" w:rsidR="00B87D06" w:rsidRPr="00B87D06" w:rsidRDefault="00B87D06" w:rsidP="00B87D06">
      <w:pPr>
        <w:spacing w:after="0"/>
        <w:rPr>
          <w:rFonts w:ascii="Arial" w:hAnsi="Arial" w:cs="Arial"/>
          <w:sz w:val="20"/>
          <w:szCs w:val="20"/>
        </w:rPr>
      </w:pPr>
      <w:r w:rsidRPr="00B87D06">
        <w:rPr>
          <w:rFonts w:ascii="Arial" w:hAnsi="Arial" w:cs="Arial"/>
          <w:sz w:val="20"/>
          <w:szCs w:val="20"/>
        </w:rPr>
        <w:t>12444 Powerscourt Dr. Suite 370</w:t>
      </w:r>
    </w:p>
    <w:p w14:paraId="1F569212" w14:textId="77777777" w:rsidR="00B87D06" w:rsidRDefault="00B87D06" w:rsidP="00B87D06">
      <w:pPr>
        <w:spacing w:after="0"/>
        <w:rPr>
          <w:rFonts w:ascii="Arial" w:hAnsi="Arial" w:cs="Arial"/>
          <w:sz w:val="20"/>
          <w:szCs w:val="20"/>
        </w:rPr>
      </w:pPr>
      <w:r w:rsidRPr="00B87D06">
        <w:rPr>
          <w:rFonts w:ascii="Arial" w:hAnsi="Arial" w:cs="Arial"/>
          <w:sz w:val="20"/>
          <w:szCs w:val="20"/>
        </w:rPr>
        <w:t>St. Louis, MO  63131</w:t>
      </w:r>
    </w:p>
    <w:p w14:paraId="233A699D" w14:textId="77777777" w:rsidR="002D5651" w:rsidRDefault="002D5651" w:rsidP="00A0624E">
      <w:pPr>
        <w:spacing w:after="0"/>
        <w:rPr>
          <w:rFonts w:ascii="Arial" w:hAnsi="Arial" w:cs="Arial"/>
          <w:sz w:val="20"/>
          <w:szCs w:val="20"/>
        </w:rPr>
      </w:pPr>
      <w:r w:rsidRPr="002D5651">
        <w:rPr>
          <w:rFonts w:ascii="Arial" w:hAnsi="Arial" w:cs="Arial"/>
          <w:sz w:val="20"/>
          <w:szCs w:val="20"/>
        </w:rPr>
        <w:t>314-309-2078</w:t>
      </w:r>
    </w:p>
    <w:p w14:paraId="0517DCB6" w14:textId="77777777" w:rsidR="0062212B" w:rsidRDefault="0062212B" w:rsidP="00A0624E">
      <w:pPr>
        <w:spacing w:after="0"/>
        <w:rPr>
          <w:rFonts w:ascii="Arial" w:hAnsi="Arial" w:cs="Arial"/>
          <w:sz w:val="20"/>
          <w:szCs w:val="20"/>
        </w:rPr>
      </w:pPr>
    </w:p>
    <w:p w14:paraId="2B9289B1" w14:textId="6A2AD3D8" w:rsidR="0062212B" w:rsidRPr="0062212B" w:rsidRDefault="0062212B" w:rsidP="00A0624E">
      <w:pPr>
        <w:spacing w:after="0"/>
        <w:rPr>
          <w:rFonts w:ascii="Arial" w:hAnsi="Arial" w:cs="Arial"/>
          <w:b/>
          <w:bCs/>
          <w:sz w:val="20"/>
          <w:szCs w:val="20"/>
        </w:rPr>
      </w:pPr>
      <w:r w:rsidRPr="0062212B">
        <w:rPr>
          <w:rFonts w:ascii="Arial" w:hAnsi="Arial" w:cs="Arial"/>
          <w:b/>
          <w:bCs/>
          <w:sz w:val="20"/>
          <w:szCs w:val="20"/>
        </w:rPr>
        <w:t xml:space="preserve">Located at: </w:t>
      </w:r>
    </w:p>
    <w:p w14:paraId="1A4BF818" w14:textId="77777777" w:rsidR="0062212B" w:rsidRDefault="0062212B" w:rsidP="00A0624E">
      <w:pPr>
        <w:spacing w:after="0"/>
        <w:rPr>
          <w:rFonts w:ascii="Arial" w:hAnsi="Arial" w:cs="Arial"/>
          <w:sz w:val="20"/>
          <w:szCs w:val="20"/>
        </w:rPr>
      </w:pPr>
    </w:p>
    <w:p w14:paraId="229D7A74" w14:textId="06E7A46B" w:rsidR="0062212B" w:rsidRDefault="0062212B" w:rsidP="00A0624E">
      <w:pPr>
        <w:spacing w:after="0"/>
        <w:rPr>
          <w:rFonts w:ascii="Arial" w:hAnsi="Arial" w:cs="Arial"/>
          <w:sz w:val="20"/>
          <w:szCs w:val="20"/>
        </w:rPr>
      </w:pPr>
      <w:r w:rsidRPr="0062212B">
        <w:rPr>
          <w:rFonts w:ascii="Arial" w:hAnsi="Arial" w:cs="Arial"/>
          <w:sz w:val="20"/>
          <w:szCs w:val="20"/>
        </w:rPr>
        <w:t>2705 Dougherty Ferry Road Ste 205</w:t>
      </w:r>
    </w:p>
    <w:p w14:paraId="0568EC5E" w14:textId="4977DD2E" w:rsidR="0062212B" w:rsidRDefault="0062212B" w:rsidP="00A0624E">
      <w:pPr>
        <w:spacing w:after="0"/>
        <w:rPr>
          <w:rFonts w:ascii="Arial" w:hAnsi="Arial" w:cs="Arial"/>
          <w:sz w:val="20"/>
          <w:szCs w:val="20"/>
        </w:rPr>
      </w:pPr>
      <w:r w:rsidRPr="0062212B">
        <w:rPr>
          <w:rFonts w:ascii="Arial" w:hAnsi="Arial" w:cs="Arial"/>
          <w:sz w:val="20"/>
          <w:szCs w:val="20"/>
        </w:rPr>
        <w:t>St. Louis, MO, USA, 63122</w:t>
      </w:r>
    </w:p>
    <w:p w14:paraId="43786B41" w14:textId="77777777" w:rsidR="007E711F" w:rsidRDefault="007E711F" w:rsidP="007E711F">
      <w:pPr>
        <w:spacing w:after="0"/>
        <w:rPr>
          <w:rFonts w:ascii="Arial" w:hAnsi="Arial" w:cs="Arial"/>
          <w:sz w:val="20"/>
          <w:szCs w:val="20"/>
        </w:rPr>
      </w:pPr>
      <w:r w:rsidRPr="002D5651">
        <w:rPr>
          <w:rFonts w:ascii="Arial" w:hAnsi="Arial" w:cs="Arial"/>
          <w:sz w:val="20"/>
          <w:szCs w:val="20"/>
        </w:rPr>
        <w:t>314-309-2078</w:t>
      </w:r>
    </w:p>
    <w:p w14:paraId="12F27EC2" w14:textId="77777777" w:rsidR="002D5651" w:rsidRPr="002D5651" w:rsidRDefault="002D5651" w:rsidP="00A0624E">
      <w:pPr>
        <w:spacing w:after="0"/>
        <w:rPr>
          <w:rFonts w:ascii="Arial" w:hAnsi="Arial" w:cs="Arial"/>
          <w:sz w:val="20"/>
          <w:szCs w:val="20"/>
        </w:rPr>
      </w:pPr>
    </w:p>
    <w:p w14:paraId="7BF5A054" w14:textId="02B02E68" w:rsidR="002D5651" w:rsidRPr="002D5651" w:rsidRDefault="002D5651" w:rsidP="00A0624E">
      <w:pPr>
        <w:spacing w:after="0"/>
        <w:rPr>
          <w:rFonts w:ascii="Arial" w:hAnsi="Arial" w:cs="Arial"/>
          <w:sz w:val="20"/>
          <w:szCs w:val="20"/>
        </w:rPr>
      </w:pPr>
      <w:r w:rsidRPr="002D5651">
        <w:rPr>
          <w:rFonts w:ascii="Arial" w:hAnsi="Arial" w:cs="Arial"/>
          <w:bCs/>
          <w:sz w:val="20"/>
          <w:szCs w:val="20"/>
        </w:rPr>
        <w:t>Date of Supplement</w:t>
      </w:r>
      <w:r w:rsidR="004C4C53" w:rsidRPr="002D5651">
        <w:rPr>
          <w:rFonts w:ascii="Arial" w:hAnsi="Arial" w:cs="Arial"/>
          <w:bCs/>
          <w:sz w:val="20"/>
          <w:szCs w:val="20"/>
        </w:rPr>
        <w:t xml:space="preserve">: </w:t>
      </w:r>
      <w:r w:rsidR="009A6DF9">
        <w:rPr>
          <w:rFonts w:ascii="Arial" w:hAnsi="Arial" w:cs="Arial"/>
          <w:bCs/>
          <w:sz w:val="20"/>
          <w:szCs w:val="20"/>
        </w:rPr>
        <w:t xml:space="preserve">August </w:t>
      </w:r>
      <w:r w:rsidR="00B87D06">
        <w:rPr>
          <w:rFonts w:ascii="Arial" w:hAnsi="Arial" w:cs="Arial"/>
          <w:bCs/>
          <w:sz w:val="20"/>
          <w:szCs w:val="20"/>
        </w:rPr>
        <w:t>202</w:t>
      </w:r>
      <w:r w:rsidR="009C0BB8">
        <w:rPr>
          <w:rFonts w:ascii="Arial" w:hAnsi="Arial" w:cs="Arial"/>
          <w:bCs/>
          <w:sz w:val="20"/>
          <w:szCs w:val="20"/>
        </w:rPr>
        <w:t>6</w:t>
      </w:r>
    </w:p>
    <w:p w14:paraId="1914BE23" w14:textId="77777777" w:rsidR="002D5651" w:rsidRPr="002D5651" w:rsidRDefault="002D5651" w:rsidP="00A0624E">
      <w:pPr>
        <w:spacing w:after="0"/>
        <w:rPr>
          <w:rFonts w:ascii="Arial" w:hAnsi="Arial" w:cs="Arial"/>
          <w:b/>
          <w:bCs/>
          <w:sz w:val="20"/>
          <w:szCs w:val="20"/>
        </w:rPr>
      </w:pPr>
    </w:p>
    <w:p w14:paraId="4BCF15DD" w14:textId="797B50A4" w:rsidR="002D5651" w:rsidRPr="002D5651" w:rsidRDefault="002D5651" w:rsidP="00A0624E">
      <w:pPr>
        <w:rPr>
          <w:rFonts w:ascii="Arial" w:hAnsi="Arial" w:cs="Arial"/>
          <w:b/>
          <w:bCs/>
          <w:sz w:val="20"/>
          <w:szCs w:val="20"/>
        </w:rPr>
      </w:pPr>
      <w:r w:rsidRPr="002D5651">
        <w:rPr>
          <w:rFonts w:ascii="Arial" w:hAnsi="Arial" w:cs="Arial"/>
          <w:b/>
          <w:bCs/>
          <w:sz w:val="20"/>
          <w:szCs w:val="20"/>
        </w:rPr>
        <w:t xml:space="preserve">This brochure supplement provides information about </w:t>
      </w:r>
      <w:r w:rsidR="00990BA3">
        <w:rPr>
          <w:rFonts w:ascii="Arial" w:eastAsia="Times New Roman" w:hAnsi="Arial" w:cs="Times New Roman"/>
          <w:b/>
          <w:bCs/>
          <w:kern w:val="32"/>
          <w:sz w:val="20"/>
          <w:szCs w:val="32"/>
          <w:lang w:val="x-none" w:eastAsia="x-none"/>
        </w:rPr>
        <w:t>Robert W. Waugh</w:t>
      </w:r>
      <w:r w:rsidR="002C3C1E">
        <w:rPr>
          <w:rFonts w:ascii="Arial" w:eastAsia="Times New Roman" w:hAnsi="Arial" w:cs="Times New Roman"/>
          <w:b/>
          <w:bCs/>
          <w:kern w:val="32"/>
          <w:sz w:val="20"/>
          <w:szCs w:val="32"/>
          <w:lang w:val="x-none" w:eastAsia="x-none"/>
        </w:rPr>
        <w:t xml:space="preserve"> </w:t>
      </w:r>
      <w:r w:rsidRPr="002D5651">
        <w:rPr>
          <w:rFonts w:ascii="Arial" w:hAnsi="Arial" w:cs="Arial"/>
          <w:b/>
          <w:bCs/>
          <w:sz w:val="20"/>
          <w:szCs w:val="20"/>
        </w:rPr>
        <w:t xml:space="preserve">that supplements the </w:t>
      </w:r>
      <w:proofErr w:type="spellStart"/>
      <w:r w:rsidRPr="002D5651">
        <w:rPr>
          <w:rFonts w:ascii="Arial" w:hAnsi="Arial" w:cs="Arial"/>
          <w:b/>
          <w:bCs/>
          <w:sz w:val="20"/>
          <w:szCs w:val="20"/>
        </w:rPr>
        <w:t>Lobscouser</w:t>
      </w:r>
      <w:proofErr w:type="spellEnd"/>
      <w:r w:rsidRPr="002D5651">
        <w:rPr>
          <w:rFonts w:ascii="Arial" w:hAnsi="Arial" w:cs="Arial"/>
          <w:b/>
          <w:bCs/>
          <w:sz w:val="20"/>
          <w:szCs w:val="20"/>
        </w:rPr>
        <w:t xml:space="preserve"> II, LLC (“Aquilant”) disclosure brochure. You should have received a copy of that brochure. Please contact Steven Farris at 314-650-8906 or at</w:t>
      </w:r>
      <w:r w:rsidR="009A6DF9">
        <w:rPr>
          <w:rFonts w:ascii="Arial" w:hAnsi="Arial" w:cs="Arial"/>
          <w:b/>
          <w:bCs/>
          <w:sz w:val="20"/>
          <w:szCs w:val="20"/>
        </w:rPr>
        <w:t xml:space="preserve"> </w:t>
      </w:r>
      <w:hyperlink r:id="rId10" w:history="1">
        <w:r w:rsidR="009A6DF9" w:rsidRPr="00F50B38">
          <w:rPr>
            <w:rStyle w:val="Hyperlink"/>
            <w:rFonts w:ascii="Arial" w:hAnsi="Arial" w:cs="Arial"/>
            <w:b/>
            <w:bCs/>
            <w:sz w:val="20"/>
            <w:szCs w:val="20"/>
          </w:rPr>
          <w:t>steven@aquilantadvisors.com</w:t>
        </w:r>
      </w:hyperlink>
      <w:r w:rsidR="009A6DF9">
        <w:rPr>
          <w:rFonts w:ascii="Arial" w:hAnsi="Arial" w:cs="Arial"/>
          <w:b/>
          <w:bCs/>
          <w:sz w:val="20"/>
          <w:szCs w:val="20"/>
        </w:rPr>
        <w:t xml:space="preserve"> </w:t>
      </w:r>
      <w:r w:rsidRPr="002D5651">
        <w:rPr>
          <w:rFonts w:ascii="Arial" w:hAnsi="Arial" w:cs="Arial"/>
          <w:b/>
          <w:bCs/>
          <w:sz w:val="20"/>
          <w:szCs w:val="20"/>
        </w:rPr>
        <w:t xml:space="preserve">if you did not receive Aquilant’s brochure or if you have any questions about the contents of this supplement. </w:t>
      </w:r>
    </w:p>
    <w:p w14:paraId="62868E42" w14:textId="131AD596" w:rsidR="002D5651" w:rsidRPr="002D5651" w:rsidRDefault="002D5651" w:rsidP="00A0624E">
      <w:pPr>
        <w:spacing w:after="0"/>
        <w:rPr>
          <w:rFonts w:ascii="Arial" w:hAnsi="Arial" w:cs="Arial"/>
          <w:sz w:val="20"/>
          <w:szCs w:val="20"/>
        </w:rPr>
      </w:pPr>
      <w:r w:rsidRPr="002D5651">
        <w:rPr>
          <w:rFonts w:ascii="Arial" w:hAnsi="Arial" w:cs="Arial"/>
          <w:b/>
          <w:sz w:val="20"/>
          <w:szCs w:val="20"/>
        </w:rPr>
        <w:t xml:space="preserve">Additional information about </w:t>
      </w:r>
      <w:r w:rsidR="00990BA3">
        <w:rPr>
          <w:rFonts w:ascii="Arial" w:eastAsia="Times New Roman" w:hAnsi="Arial" w:cs="Times New Roman"/>
          <w:b/>
          <w:bCs/>
          <w:kern w:val="32"/>
          <w:sz w:val="20"/>
          <w:szCs w:val="32"/>
          <w:lang w:val="x-none" w:eastAsia="x-none"/>
        </w:rPr>
        <w:t>Robert W. Waugh</w:t>
      </w:r>
      <w:r w:rsidR="002C3C1E">
        <w:rPr>
          <w:rFonts w:ascii="Arial" w:eastAsia="Times New Roman" w:hAnsi="Arial" w:cs="Times New Roman"/>
          <w:b/>
          <w:bCs/>
          <w:kern w:val="32"/>
          <w:sz w:val="20"/>
          <w:szCs w:val="32"/>
          <w:lang w:val="x-none" w:eastAsia="x-none"/>
        </w:rPr>
        <w:t xml:space="preserve"> </w:t>
      </w:r>
      <w:r w:rsidRPr="002D5651">
        <w:rPr>
          <w:rFonts w:ascii="Arial" w:hAnsi="Arial" w:cs="Arial"/>
          <w:b/>
          <w:sz w:val="20"/>
          <w:szCs w:val="20"/>
        </w:rPr>
        <w:t xml:space="preserve">is available on the SEC’s website at </w:t>
      </w:r>
      <w:hyperlink r:id="rId11" w:history="1">
        <w:r w:rsidRPr="002D5651">
          <w:rPr>
            <w:rFonts w:ascii="Arial" w:hAnsi="Arial" w:cs="Arial"/>
            <w:b/>
            <w:bCs/>
            <w:color w:val="0000FF"/>
            <w:sz w:val="20"/>
            <w:szCs w:val="20"/>
            <w:u w:val="single"/>
          </w:rPr>
          <w:t>www.adviserinfo.sec.gov</w:t>
        </w:r>
      </w:hyperlink>
      <w:r w:rsidRPr="002D5651">
        <w:rPr>
          <w:rFonts w:ascii="Arial" w:hAnsi="Arial" w:cs="Arial"/>
          <w:b/>
          <w:sz w:val="20"/>
          <w:szCs w:val="20"/>
        </w:rPr>
        <w:t>.</w:t>
      </w:r>
      <w:r w:rsidRPr="002D5651">
        <w:rPr>
          <w:rFonts w:ascii="Arial" w:hAnsi="Arial" w:cs="Arial"/>
          <w:sz w:val="20"/>
          <w:szCs w:val="20"/>
        </w:rPr>
        <w:t xml:space="preserve"> </w:t>
      </w:r>
    </w:p>
    <w:p w14:paraId="68D4DCD7" w14:textId="77777777" w:rsidR="00883CBD" w:rsidRDefault="00883CBD" w:rsidP="00A0624E">
      <w:pPr>
        <w:spacing w:after="0"/>
        <w:rPr>
          <w:rFonts w:ascii="Arial" w:hAnsi="Arial" w:cs="Arial"/>
          <w:b/>
          <w:sz w:val="20"/>
          <w:szCs w:val="20"/>
          <w:u w:val="single"/>
        </w:rPr>
      </w:pPr>
    </w:p>
    <w:p w14:paraId="5F0C650C" w14:textId="26F38F80" w:rsidR="002D5651" w:rsidRPr="002D5651" w:rsidRDefault="002D5651" w:rsidP="00A0624E">
      <w:pPr>
        <w:rPr>
          <w:rFonts w:ascii="Arial" w:hAnsi="Arial" w:cs="Arial"/>
          <w:b/>
          <w:sz w:val="20"/>
          <w:szCs w:val="20"/>
          <w:u w:val="single"/>
        </w:rPr>
      </w:pPr>
      <w:r w:rsidRPr="002D5651">
        <w:rPr>
          <w:rFonts w:ascii="Arial" w:hAnsi="Arial" w:cs="Arial"/>
          <w:b/>
          <w:sz w:val="20"/>
          <w:szCs w:val="20"/>
          <w:u w:val="single"/>
        </w:rPr>
        <w:t>Item 2 – Educational Background and Business Experience</w:t>
      </w:r>
    </w:p>
    <w:p w14:paraId="798D6CD9" w14:textId="6ADCA78C" w:rsidR="002D5651" w:rsidRPr="002D5651" w:rsidRDefault="00990BA3" w:rsidP="00A0624E">
      <w:pPr>
        <w:spacing w:after="0"/>
        <w:rPr>
          <w:rFonts w:ascii="Arial" w:hAnsi="Arial" w:cs="Arial"/>
          <w:b/>
          <w:bCs/>
          <w:sz w:val="20"/>
          <w:szCs w:val="20"/>
          <w:u w:val="single"/>
        </w:rPr>
      </w:pPr>
      <w:r>
        <w:rPr>
          <w:rFonts w:ascii="Arial" w:eastAsia="Times New Roman" w:hAnsi="Arial" w:cs="Times New Roman"/>
          <w:b/>
          <w:bCs/>
          <w:kern w:val="32"/>
          <w:sz w:val="20"/>
          <w:szCs w:val="32"/>
          <w:u w:val="single"/>
          <w:lang w:val="x-none" w:eastAsia="x-none"/>
        </w:rPr>
        <w:t>Robert W. Waugh</w:t>
      </w:r>
      <w:r w:rsidR="002C3C1E">
        <w:rPr>
          <w:rFonts w:ascii="Arial" w:eastAsia="Times New Roman" w:hAnsi="Arial" w:cs="Times New Roman"/>
          <w:b/>
          <w:bCs/>
          <w:kern w:val="32"/>
          <w:sz w:val="20"/>
          <w:szCs w:val="32"/>
          <w:u w:val="single"/>
          <w:lang w:val="x-none" w:eastAsia="x-none"/>
        </w:rPr>
        <w:t xml:space="preserve"> </w:t>
      </w:r>
    </w:p>
    <w:p w14:paraId="4195CBD3" w14:textId="4E1AFC77" w:rsidR="002D5651" w:rsidRPr="009C0BB8" w:rsidRDefault="002D5651" w:rsidP="00A0624E">
      <w:pPr>
        <w:spacing w:after="0"/>
        <w:rPr>
          <w:rFonts w:ascii="Arial" w:hAnsi="Arial" w:cs="Arial"/>
          <w:bCs/>
          <w:sz w:val="20"/>
          <w:szCs w:val="20"/>
        </w:rPr>
      </w:pPr>
      <w:r w:rsidRPr="009C0BB8">
        <w:rPr>
          <w:rFonts w:ascii="Arial" w:hAnsi="Arial" w:cs="Arial"/>
          <w:bCs/>
          <w:sz w:val="20"/>
          <w:szCs w:val="20"/>
        </w:rPr>
        <w:t>Born 19</w:t>
      </w:r>
      <w:r w:rsidR="00990BA3">
        <w:rPr>
          <w:rFonts w:ascii="Arial" w:hAnsi="Arial" w:cs="Arial"/>
          <w:bCs/>
          <w:sz w:val="20"/>
          <w:szCs w:val="20"/>
        </w:rPr>
        <w:t>49</w:t>
      </w:r>
      <w:r w:rsidRPr="009C0BB8">
        <w:rPr>
          <w:rFonts w:ascii="Arial" w:hAnsi="Arial" w:cs="Arial"/>
          <w:bCs/>
          <w:sz w:val="20"/>
          <w:szCs w:val="20"/>
        </w:rPr>
        <w:t>, CRD #</w:t>
      </w:r>
      <w:r w:rsidR="00990BA3" w:rsidRPr="00990BA3">
        <w:rPr>
          <w:rFonts w:ascii="Arial" w:hAnsi="Arial" w:cs="Arial"/>
          <w:sz w:val="20"/>
          <w:szCs w:val="20"/>
        </w:rPr>
        <w:t xml:space="preserve"> 1490815</w:t>
      </w:r>
    </w:p>
    <w:p w14:paraId="2AB93565" w14:textId="77777777" w:rsidR="002D5651" w:rsidRPr="002D5651" w:rsidRDefault="002D5651" w:rsidP="00A0624E">
      <w:pPr>
        <w:spacing w:after="0"/>
        <w:rPr>
          <w:rFonts w:ascii="Arial" w:hAnsi="Arial" w:cs="Arial"/>
          <w:sz w:val="20"/>
          <w:szCs w:val="20"/>
        </w:rPr>
      </w:pPr>
    </w:p>
    <w:p w14:paraId="1E423212" w14:textId="77777777" w:rsidR="002D5651" w:rsidRPr="002D5651" w:rsidRDefault="002D5651" w:rsidP="00A0624E">
      <w:pPr>
        <w:spacing w:after="0"/>
        <w:rPr>
          <w:rFonts w:ascii="Arial" w:hAnsi="Arial" w:cs="Arial"/>
          <w:sz w:val="20"/>
          <w:szCs w:val="20"/>
          <w:vertAlign w:val="superscript"/>
        </w:rPr>
      </w:pPr>
      <w:r w:rsidRPr="002D5651">
        <w:rPr>
          <w:rFonts w:ascii="Arial" w:hAnsi="Arial" w:cs="Arial"/>
          <w:b/>
          <w:i/>
          <w:iCs/>
          <w:sz w:val="20"/>
          <w:szCs w:val="20"/>
        </w:rPr>
        <w:t>Post-Secondary Educational Background</w:t>
      </w:r>
      <w:r w:rsidRPr="002D5651">
        <w:rPr>
          <w:rFonts w:ascii="Arial" w:hAnsi="Arial" w:cs="Arial"/>
          <w:b/>
          <w:sz w:val="20"/>
          <w:szCs w:val="20"/>
        </w:rPr>
        <w:t>:</w:t>
      </w:r>
    </w:p>
    <w:p w14:paraId="33E3DE59" w14:textId="0D5BDDEE" w:rsidR="00990BA3" w:rsidRPr="00990BA3" w:rsidRDefault="00990BA3" w:rsidP="00990BA3">
      <w:pPr>
        <w:spacing w:after="0"/>
        <w:ind w:left="1080" w:hanging="360"/>
        <w:rPr>
          <w:rFonts w:ascii="Arial" w:hAnsi="Arial" w:cs="Arial"/>
          <w:sz w:val="20"/>
          <w:szCs w:val="20"/>
        </w:rPr>
      </w:pPr>
      <w:r w:rsidRPr="00990BA3">
        <w:rPr>
          <w:rFonts w:ascii="Arial" w:hAnsi="Arial" w:cs="Arial"/>
          <w:sz w:val="20"/>
          <w:szCs w:val="20"/>
        </w:rPr>
        <w:t>University of Missouri - St Louis, MASTERS - Public Administration,</w:t>
      </w:r>
      <w:r>
        <w:rPr>
          <w:rFonts w:ascii="Arial" w:hAnsi="Arial" w:cs="Arial"/>
          <w:sz w:val="20"/>
          <w:szCs w:val="20"/>
        </w:rPr>
        <w:t xml:space="preserve"> </w:t>
      </w:r>
      <w:r w:rsidRPr="00990BA3">
        <w:rPr>
          <w:rFonts w:ascii="Arial" w:hAnsi="Arial" w:cs="Arial"/>
          <w:sz w:val="20"/>
          <w:szCs w:val="20"/>
        </w:rPr>
        <w:t>1981</w:t>
      </w:r>
    </w:p>
    <w:p w14:paraId="47D5C5B0" w14:textId="77777777" w:rsidR="00990BA3" w:rsidRPr="00990BA3" w:rsidRDefault="00990BA3" w:rsidP="00990BA3">
      <w:pPr>
        <w:spacing w:after="0"/>
        <w:ind w:left="1080" w:hanging="360"/>
        <w:rPr>
          <w:rFonts w:ascii="Arial" w:hAnsi="Arial" w:cs="Arial"/>
          <w:sz w:val="20"/>
          <w:szCs w:val="20"/>
        </w:rPr>
      </w:pPr>
      <w:r w:rsidRPr="00990BA3">
        <w:rPr>
          <w:rFonts w:ascii="Arial" w:hAnsi="Arial" w:cs="Arial"/>
          <w:sz w:val="20"/>
          <w:szCs w:val="20"/>
        </w:rPr>
        <w:t>Saint Louis University, AB - Political Science, 1971</w:t>
      </w:r>
    </w:p>
    <w:p w14:paraId="3C24C87B" w14:textId="6F0DC41B" w:rsidR="00990BA3" w:rsidRDefault="00990BA3" w:rsidP="00990BA3">
      <w:pPr>
        <w:spacing w:after="0"/>
        <w:ind w:left="1080" w:hanging="360"/>
        <w:rPr>
          <w:rFonts w:ascii="Arial" w:hAnsi="Arial" w:cs="Arial"/>
          <w:sz w:val="20"/>
          <w:szCs w:val="20"/>
        </w:rPr>
      </w:pPr>
      <w:r w:rsidRPr="00990BA3">
        <w:rPr>
          <w:rFonts w:ascii="Arial" w:hAnsi="Arial" w:cs="Arial"/>
          <w:sz w:val="20"/>
          <w:szCs w:val="20"/>
        </w:rPr>
        <w:t>College of Financial Planning, 1991</w:t>
      </w:r>
    </w:p>
    <w:p w14:paraId="4C06C03C" w14:textId="77777777" w:rsidR="002D5651" w:rsidRPr="002D5651" w:rsidRDefault="002D5651" w:rsidP="00A0624E">
      <w:pPr>
        <w:spacing w:after="0"/>
        <w:rPr>
          <w:rFonts w:ascii="Arial" w:hAnsi="Arial" w:cs="Arial"/>
          <w:b/>
          <w:sz w:val="20"/>
          <w:szCs w:val="20"/>
        </w:rPr>
      </w:pPr>
    </w:p>
    <w:p w14:paraId="3A098B46" w14:textId="77777777" w:rsidR="002D5651" w:rsidRPr="002D5651" w:rsidRDefault="002D5651" w:rsidP="00A0624E">
      <w:pPr>
        <w:spacing w:after="0"/>
        <w:rPr>
          <w:rFonts w:ascii="Arial" w:hAnsi="Arial" w:cs="Arial"/>
          <w:b/>
          <w:sz w:val="20"/>
          <w:szCs w:val="20"/>
        </w:rPr>
      </w:pPr>
      <w:r w:rsidRPr="002D5651">
        <w:rPr>
          <w:rFonts w:ascii="Arial" w:hAnsi="Arial" w:cs="Arial"/>
          <w:b/>
          <w:i/>
          <w:iCs/>
          <w:sz w:val="20"/>
          <w:szCs w:val="20"/>
        </w:rPr>
        <w:t>Business Background</w:t>
      </w:r>
      <w:r w:rsidRPr="002D5651">
        <w:rPr>
          <w:rFonts w:ascii="Arial" w:hAnsi="Arial" w:cs="Arial"/>
          <w:b/>
          <w:sz w:val="20"/>
          <w:szCs w:val="20"/>
        </w:rPr>
        <w:t>:</w:t>
      </w:r>
    </w:p>
    <w:p w14:paraId="1B30CF3A" w14:textId="23E48B1A" w:rsidR="002D5651" w:rsidRDefault="002D5651" w:rsidP="00A0624E">
      <w:pPr>
        <w:spacing w:after="0"/>
        <w:ind w:firstLine="720"/>
        <w:rPr>
          <w:rFonts w:ascii="Arial" w:hAnsi="Arial" w:cs="Arial"/>
          <w:sz w:val="20"/>
          <w:szCs w:val="20"/>
        </w:rPr>
      </w:pPr>
      <w:r w:rsidRPr="002D5651">
        <w:rPr>
          <w:rFonts w:ascii="Arial" w:hAnsi="Arial" w:cs="Arial"/>
          <w:sz w:val="20"/>
          <w:szCs w:val="20"/>
        </w:rPr>
        <w:t xml:space="preserve">Aquilant, Investment Advisor Representative, </w:t>
      </w:r>
      <w:r w:rsidR="002C3C1E">
        <w:rPr>
          <w:rFonts w:ascii="Arial" w:hAnsi="Arial" w:cs="Arial"/>
          <w:sz w:val="20"/>
          <w:szCs w:val="20"/>
        </w:rPr>
        <w:t>0</w:t>
      </w:r>
      <w:r w:rsidR="009A6DF9">
        <w:rPr>
          <w:rFonts w:ascii="Arial" w:hAnsi="Arial" w:cs="Arial"/>
          <w:sz w:val="20"/>
          <w:szCs w:val="20"/>
        </w:rPr>
        <w:t>8</w:t>
      </w:r>
      <w:r w:rsidRPr="002D5651">
        <w:rPr>
          <w:rFonts w:ascii="Arial" w:hAnsi="Arial" w:cs="Arial"/>
          <w:sz w:val="20"/>
          <w:szCs w:val="20"/>
        </w:rPr>
        <w:t>/20</w:t>
      </w:r>
      <w:r w:rsidR="00C63648">
        <w:rPr>
          <w:rFonts w:ascii="Arial" w:hAnsi="Arial" w:cs="Arial"/>
          <w:sz w:val="20"/>
          <w:szCs w:val="20"/>
        </w:rPr>
        <w:t>26</w:t>
      </w:r>
      <w:r w:rsidRPr="002D5651">
        <w:rPr>
          <w:rFonts w:ascii="Arial" w:hAnsi="Arial" w:cs="Arial"/>
          <w:sz w:val="20"/>
          <w:szCs w:val="20"/>
        </w:rPr>
        <w:t xml:space="preserve"> to Present;</w:t>
      </w:r>
    </w:p>
    <w:p w14:paraId="7C718469" w14:textId="0BD564BE" w:rsidR="00990BA3" w:rsidRPr="00990BA3" w:rsidRDefault="00990BA3" w:rsidP="00990BA3">
      <w:pPr>
        <w:spacing w:after="0"/>
        <w:ind w:firstLine="720"/>
        <w:rPr>
          <w:rFonts w:ascii="Arial" w:hAnsi="Arial" w:cs="Arial"/>
          <w:sz w:val="20"/>
          <w:szCs w:val="20"/>
        </w:rPr>
      </w:pPr>
      <w:r w:rsidRPr="00990BA3">
        <w:rPr>
          <w:rFonts w:ascii="Arial" w:hAnsi="Arial" w:cs="Arial"/>
          <w:sz w:val="20"/>
          <w:szCs w:val="20"/>
        </w:rPr>
        <w:t>Cambridge Investment</w:t>
      </w:r>
      <w:r>
        <w:rPr>
          <w:rFonts w:ascii="Arial" w:hAnsi="Arial" w:cs="Arial"/>
          <w:sz w:val="20"/>
          <w:szCs w:val="20"/>
        </w:rPr>
        <w:t xml:space="preserve"> </w:t>
      </w:r>
      <w:r w:rsidRPr="00990BA3">
        <w:rPr>
          <w:rFonts w:ascii="Arial" w:hAnsi="Arial" w:cs="Arial"/>
          <w:sz w:val="20"/>
          <w:szCs w:val="20"/>
        </w:rPr>
        <w:t>Research Advisors, Inc., Investment Adviser Representative,</w:t>
      </w:r>
    </w:p>
    <w:p w14:paraId="29F1B392" w14:textId="30F3FE61" w:rsidR="00990BA3" w:rsidRPr="00990BA3" w:rsidRDefault="00990BA3" w:rsidP="00990BA3">
      <w:pPr>
        <w:spacing w:after="0"/>
        <w:ind w:firstLine="720"/>
        <w:rPr>
          <w:rFonts w:ascii="Arial" w:hAnsi="Arial" w:cs="Arial"/>
          <w:sz w:val="20"/>
          <w:szCs w:val="20"/>
        </w:rPr>
      </w:pPr>
      <w:r w:rsidRPr="00990BA3">
        <w:rPr>
          <w:rFonts w:ascii="Arial" w:hAnsi="Arial" w:cs="Arial"/>
          <w:sz w:val="20"/>
          <w:szCs w:val="20"/>
        </w:rPr>
        <w:t xml:space="preserve">August 2005 </w:t>
      </w:r>
      <w:r w:rsidR="00C63648">
        <w:rPr>
          <w:rFonts w:ascii="Arial" w:hAnsi="Arial" w:cs="Arial"/>
          <w:sz w:val="20"/>
          <w:szCs w:val="20"/>
        </w:rPr>
        <w:t>t</w:t>
      </w:r>
      <w:r w:rsidRPr="00990BA3">
        <w:rPr>
          <w:rFonts w:ascii="Arial" w:hAnsi="Arial" w:cs="Arial"/>
          <w:sz w:val="20"/>
          <w:szCs w:val="20"/>
        </w:rPr>
        <w:t>o Present</w:t>
      </w:r>
      <w:r w:rsidR="00C63648">
        <w:rPr>
          <w:rFonts w:ascii="Arial" w:hAnsi="Arial" w:cs="Arial"/>
          <w:sz w:val="20"/>
          <w:szCs w:val="20"/>
        </w:rPr>
        <w:t>;</w:t>
      </w:r>
    </w:p>
    <w:p w14:paraId="090A40CC" w14:textId="160A15C1" w:rsidR="00990BA3" w:rsidRPr="00990BA3" w:rsidRDefault="00990BA3" w:rsidP="00990BA3">
      <w:pPr>
        <w:spacing w:after="0"/>
        <w:ind w:firstLine="720"/>
        <w:rPr>
          <w:rFonts w:ascii="Arial" w:hAnsi="Arial" w:cs="Arial"/>
          <w:sz w:val="20"/>
          <w:szCs w:val="20"/>
        </w:rPr>
      </w:pPr>
      <w:r w:rsidRPr="00990BA3">
        <w:rPr>
          <w:rFonts w:ascii="Arial" w:hAnsi="Arial" w:cs="Arial"/>
          <w:sz w:val="20"/>
          <w:szCs w:val="20"/>
        </w:rPr>
        <w:t>Cambridge Investment Research, Inc,</w:t>
      </w:r>
      <w:r>
        <w:rPr>
          <w:rFonts w:ascii="Arial" w:hAnsi="Arial" w:cs="Arial"/>
          <w:sz w:val="20"/>
          <w:szCs w:val="20"/>
        </w:rPr>
        <w:t xml:space="preserve"> </w:t>
      </w:r>
      <w:r w:rsidRPr="00990BA3">
        <w:rPr>
          <w:rFonts w:ascii="Arial" w:hAnsi="Arial" w:cs="Arial"/>
          <w:sz w:val="20"/>
          <w:szCs w:val="20"/>
        </w:rPr>
        <w:t>Registered Representative,</w:t>
      </w:r>
      <w:r>
        <w:rPr>
          <w:rFonts w:ascii="Arial" w:hAnsi="Arial" w:cs="Arial"/>
          <w:sz w:val="20"/>
          <w:szCs w:val="20"/>
        </w:rPr>
        <w:t xml:space="preserve"> </w:t>
      </w:r>
      <w:r w:rsidRPr="00990BA3">
        <w:rPr>
          <w:rFonts w:ascii="Arial" w:hAnsi="Arial" w:cs="Arial"/>
          <w:sz w:val="20"/>
          <w:szCs w:val="20"/>
        </w:rPr>
        <w:t xml:space="preserve">November 2002 </w:t>
      </w:r>
      <w:r w:rsidR="00C63648">
        <w:rPr>
          <w:rFonts w:ascii="Arial" w:hAnsi="Arial" w:cs="Arial"/>
          <w:sz w:val="20"/>
          <w:szCs w:val="20"/>
        </w:rPr>
        <w:t>t</w:t>
      </w:r>
      <w:r w:rsidRPr="00990BA3">
        <w:rPr>
          <w:rFonts w:ascii="Arial" w:hAnsi="Arial" w:cs="Arial"/>
          <w:sz w:val="20"/>
          <w:szCs w:val="20"/>
        </w:rPr>
        <w:t>o Present</w:t>
      </w:r>
      <w:r w:rsidR="00C63648">
        <w:rPr>
          <w:rFonts w:ascii="Arial" w:hAnsi="Arial" w:cs="Arial"/>
          <w:sz w:val="20"/>
          <w:szCs w:val="20"/>
        </w:rPr>
        <w:t>;</w:t>
      </w:r>
    </w:p>
    <w:p w14:paraId="4FD5E3A1" w14:textId="13A9171D" w:rsidR="00990BA3" w:rsidRPr="00990BA3" w:rsidRDefault="00990BA3" w:rsidP="00990BA3">
      <w:pPr>
        <w:spacing w:after="0"/>
        <w:ind w:firstLine="720"/>
        <w:rPr>
          <w:rFonts w:ascii="Arial" w:hAnsi="Arial" w:cs="Arial"/>
          <w:sz w:val="20"/>
          <w:szCs w:val="20"/>
        </w:rPr>
      </w:pPr>
      <w:r w:rsidRPr="00990BA3">
        <w:rPr>
          <w:rFonts w:ascii="Arial" w:hAnsi="Arial" w:cs="Arial"/>
          <w:sz w:val="20"/>
          <w:szCs w:val="20"/>
        </w:rPr>
        <w:lastRenderedPageBreak/>
        <w:t>FSC Securities Corporation,</w:t>
      </w:r>
      <w:r>
        <w:rPr>
          <w:rFonts w:ascii="Arial" w:hAnsi="Arial" w:cs="Arial"/>
          <w:sz w:val="20"/>
          <w:szCs w:val="20"/>
        </w:rPr>
        <w:t xml:space="preserve"> </w:t>
      </w:r>
      <w:r w:rsidRPr="00990BA3">
        <w:rPr>
          <w:rFonts w:ascii="Arial" w:hAnsi="Arial" w:cs="Arial"/>
          <w:sz w:val="20"/>
          <w:szCs w:val="20"/>
        </w:rPr>
        <w:t>Registered Representative,</w:t>
      </w:r>
      <w:r>
        <w:rPr>
          <w:rFonts w:ascii="Arial" w:hAnsi="Arial" w:cs="Arial"/>
          <w:sz w:val="20"/>
          <w:szCs w:val="20"/>
        </w:rPr>
        <w:t xml:space="preserve"> </w:t>
      </w:r>
      <w:r w:rsidRPr="00990BA3">
        <w:rPr>
          <w:rFonts w:ascii="Arial" w:hAnsi="Arial" w:cs="Arial"/>
          <w:sz w:val="20"/>
          <w:szCs w:val="20"/>
        </w:rPr>
        <w:t xml:space="preserve">May 1993 </w:t>
      </w:r>
      <w:r w:rsidR="00C63648">
        <w:rPr>
          <w:rFonts w:ascii="Arial" w:hAnsi="Arial" w:cs="Arial"/>
          <w:sz w:val="20"/>
          <w:szCs w:val="20"/>
        </w:rPr>
        <w:t>t</w:t>
      </w:r>
      <w:r w:rsidRPr="00990BA3">
        <w:rPr>
          <w:rFonts w:ascii="Arial" w:hAnsi="Arial" w:cs="Arial"/>
          <w:sz w:val="20"/>
          <w:szCs w:val="20"/>
        </w:rPr>
        <w:t>o November 2002</w:t>
      </w:r>
      <w:r w:rsidR="00C63648">
        <w:rPr>
          <w:rFonts w:ascii="Arial" w:hAnsi="Arial" w:cs="Arial"/>
          <w:sz w:val="20"/>
          <w:szCs w:val="20"/>
        </w:rPr>
        <w:t>;</w:t>
      </w:r>
    </w:p>
    <w:p w14:paraId="2AB2447C" w14:textId="6800E189" w:rsidR="00990BA3" w:rsidRDefault="00990BA3" w:rsidP="00990BA3">
      <w:pPr>
        <w:spacing w:after="0"/>
        <w:ind w:firstLine="720"/>
        <w:rPr>
          <w:rFonts w:ascii="Arial" w:hAnsi="Arial" w:cs="Arial"/>
          <w:sz w:val="20"/>
          <w:szCs w:val="20"/>
        </w:rPr>
      </w:pPr>
      <w:r w:rsidRPr="00990BA3">
        <w:rPr>
          <w:rFonts w:ascii="Arial" w:hAnsi="Arial" w:cs="Arial"/>
          <w:sz w:val="20"/>
          <w:szCs w:val="20"/>
        </w:rPr>
        <w:t>The Planning</w:t>
      </w:r>
      <w:r>
        <w:rPr>
          <w:rFonts w:ascii="Arial" w:hAnsi="Arial" w:cs="Arial"/>
          <w:sz w:val="20"/>
          <w:szCs w:val="20"/>
        </w:rPr>
        <w:t xml:space="preserve"> </w:t>
      </w:r>
      <w:r w:rsidRPr="00990BA3">
        <w:rPr>
          <w:rFonts w:ascii="Arial" w:hAnsi="Arial" w:cs="Arial"/>
          <w:sz w:val="20"/>
          <w:szCs w:val="20"/>
        </w:rPr>
        <w:t>Group, Inc.,</w:t>
      </w:r>
      <w:r>
        <w:rPr>
          <w:rFonts w:ascii="Arial" w:hAnsi="Arial" w:cs="Arial"/>
          <w:sz w:val="20"/>
          <w:szCs w:val="20"/>
        </w:rPr>
        <w:t xml:space="preserve"> </w:t>
      </w:r>
      <w:r w:rsidRPr="00990BA3">
        <w:rPr>
          <w:rFonts w:ascii="Arial" w:hAnsi="Arial" w:cs="Arial"/>
          <w:sz w:val="20"/>
          <w:szCs w:val="20"/>
        </w:rPr>
        <w:t>Investment Adviser Representative/Vice President,</w:t>
      </w:r>
      <w:r>
        <w:rPr>
          <w:rFonts w:ascii="Arial" w:hAnsi="Arial" w:cs="Arial"/>
          <w:sz w:val="20"/>
          <w:szCs w:val="20"/>
        </w:rPr>
        <w:t xml:space="preserve"> </w:t>
      </w:r>
      <w:r w:rsidRPr="00990BA3">
        <w:rPr>
          <w:rFonts w:ascii="Arial" w:hAnsi="Arial" w:cs="Arial"/>
          <w:sz w:val="20"/>
          <w:szCs w:val="20"/>
        </w:rPr>
        <w:t xml:space="preserve">August 1991 </w:t>
      </w:r>
      <w:r w:rsidR="00C63648">
        <w:rPr>
          <w:rFonts w:ascii="Arial" w:hAnsi="Arial" w:cs="Arial"/>
          <w:sz w:val="20"/>
          <w:szCs w:val="20"/>
        </w:rPr>
        <w:t>t</w:t>
      </w:r>
      <w:r w:rsidRPr="00990BA3">
        <w:rPr>
          <w:rFonts w:ascii="Arial" w:hAnsi="Arial" w:cs="Arial"/>
          <w:sz w:val="20"/>
          <w:szCs w:val="20"/>
        </w:rPr>
        <w:t>o</w:t>
      </w:r>
    </w:p>
    <w:p w14:paraId="5F7AA7B5" w14:textId="1791C922" w:rsidR="00990BA3" w:rsidRPr="00990BA3" w:rsidRDefault="00990BA3" w:rsidP="00990BA3">
      <w:pPr>
        <w:spacing w:after="0"/>
        <w:ind w:firstLine="720"/>
        <w:rPr>
          <w:rFonts w:ascii="Arial" w:hAnsi="Arial" w:cs="Arial"/>
          <w:sz w:val="20"/>
          <w:szCs w:val="20"/>
        </w:rPr>
      </w:pPr>
      <w:r w:rsidRPr="00990BA3">
        <w:rPr>
          <w:rFonts w:ascii="Arial" w:hAnsi="Arial" w:cs="Arial"/>
          <w:sz w:val="20"/>
          <w:szCs w:val="20"/>
        </w:rPr>
        <w:t>November 2005</w:t>
      </w:r>
      <w:r w:rsidR="00C63648">
        <w:rPr>
          <w:rFonts w:ascii="Arial" w:hAnsi="Arial" w:cs="Arial"/>
          <w:sz w:val="20"/>
          <w:szCs w:val="20"/>
        </w:rPr>
        <w:t>;</w:t>
      </w:r>
    </w:p>
    <w:p w14:paraId="08114C0C" w14:textId="19750CF7" w:rsidR="00990BA3" w:rsidRPr="00990BA3" w:rsidRDefault="00990BA3" w:rsidP="00990BA3">
      <w:pPr>
        <w:spacing w:after="0"/>
        <w:ind w:firstLine="720"/>
        <w:rPr>
          <w:rFonts w:ascii="Arial" w:hAnsi="Arial" w:cs="Arial"/>
          <w:sz w:val="20"/>
          <w:szCs w:val="20"/>
        </w:rPr>
      </w:pPr>
      <w:r w:rsidRPr="00990BA3">
        <w:rPr>
          <w:rFonts w:ascii="Arial" w:hAnsi="Arial" w:cs="Arial"/>
          <w:sz w:val="20"/>
          <w:szCs w:val="20"/>
        </w:rPr>
        <w:t>Asset Strategies, Inc,</w:t>
      </w:r>
      <w:r>
        <w:rPr>
          <w:rFonts w:ascii="Arial" w:hAnsi="Arial" w:cs="Arial"/>
          <w:sz w:val="20"/>
          <w:szCs w:val="20"/>
        </w:rPr>
        <w:t xml:space="preserve"> </w:t>
      </w:r>
      <w:r w:rsidRPr="00990BA3">
        <w:rPr>
          <w:rFonts w:ascii="Arial" w:hAnsi="Arial" w:cs="Arial"/>
          <w:sz w:val="20"/>
          <w:szCs w:val="20"/>
        </w:rPr>
        <w:t xml:space="preserve">Vice President, August 1991 </w:t>
      </w:r>
      <w:r w:rsidR="00C63648">
        <w:rPr>
          <w:rFonts w:ascii="Arial" w:hAnsi="Arial" w:cs="Arial"/>
          <w:sz w:val="20"/>
          <w:szCs w:val="20"/>
        </w:rPr>
        <w:t>t</w:t>
      </w:r>
      <w:r w:rsidRPr="00990BA3">
        <w:rPr>
          <w:rFonts w:ascii="Arial" w:hAnsi="Arial" w:cs="Arial"/>
          <w:sz w:val="20"/>
          <w:szCs w:val="20"/>
        </w:rPr>
        <w:t>o November 2005</w:t>
      </w:r>
      <w:r w:rsidR="00C63648">
        <w:rPr>
          <w:rFonts w:ascii="Arial" w:hAnsi="Arial" w:cs="Arial"/>
          <w:sz w:val="20"/>
          <w:szCs w:val="20"/>
        </w:rPr>
        <w:t>;</w:t>
      </w:r>
    </w:p>
    <w:p w14:paraId="5BEB5615" w14:textId="3B24467E" w:rsidR="00990BA3" w:rsidRDefault="00990BA3" w:rsidP="00990BA3">
      <w:pPr>
        <w:spacing w:after="0"/>
        <w:ind w:firstLine="720"/>
        <w:rPr>
          <w:rFonts w:ascii="Arial" w:hAnsi="Arial" w:cs="Arial"/>
          <w:sz w:val="20"/>
          <w:szCs w:val="20"/>
        </w:rPr>
      </w:pPr>
      <w:r w:rsidRPr="00990BA3">
        <w:rPr>
          <w:rFonts w:ascii="Arial" w:hAnsi="Arial" w:cs="Arial"/>
          <w:sz w:val="20"/>
          <w:szCs w:val="20"/>
        </w:rPr>
        <w:t>Transamerica Financial Resources, Inc.,</w:t>
      </w:r>
      <w:r>
        <w:rPr>
          <w:rFonts w:ascii="Arial" w:hAnsi="Arial" w:cs="Arial"/>
          <w:sz w:val="20"/>
          <w:szCs w:val="20"/>
        </w:rPr>
        <w:t xml:space="preserve"> </w:t>
      </w:r>
      <w:r w:rsidRPr="00990BA3">
        <w:rPr>
          <w:rFonts w:ascii="Arial" w:hAnsi="Arial" w:cs="Arial"/>
          <w:sz w:val="20"/>
          <w:szCs w:val="20"/>
        </w:rPr>
        <w:t>Registered Representative,</w:t>
      </w:r>
      <w:r>
        <w:rPr>
          <w:rFonts w:ascii="Arial" w:hAnsi="Arial" w:cs="Arial"/>
          <w:sz w:val="20"/>
          <w:szCs w:val="20"/>
        </w:rPr>
        <w:t xml:space="preserve"> </w:t>
      </w:r>
      <w:r w:rsidRPr="00990BA3">
        <w:rPr>
          <w:rFonts w:ascii="Arial" w:hAnsi="Arial" w:cs="Arial"/>
          <w:sz w:val="20"/>
          <w:szCs w:val="20"/>
        </w:rPr>
        <w:t xml:space="preserve">August 1991 </w:t>
      </w:r>
      <w:r w:rsidR="00C63648">
        <w:rPr>
          <w:rFonts w:ascii="Arial" w:hAnsi="Arial" w:cs="Arial"/>
          <w:sz w:val="20"/>
          <w:szCs w:val="20"/>
        </w:rPr>
        <w:t>t</w:t>
      </w:r>
      <w:r w:rsidRPr="00990BA3">
        <w:rPr>
          <w:rFonts w:ascii="Arial" w:hAnsi="Arial" w:cs="Arial"/>
          <w:sz w:val="20"/>
          <w:szCs w:val="20"/>
        </w:rPr>
        <w:t>o April 1993</w:t>
      </w:r>
      <w:r w:rsidR="00C63648">
        <w:rPr>
          <w:rFonts w:ascii="Arial" w:hAnsi="Arial" w:cs="Arial"/>
          <w:sz w:val="20"/>
          <w:szCs w:val="20"/>
        </w:rPr>
        <w:t>.</w:t>
      </w:r>
    </w:p>
    <w:p w14:paraId="6606DF81" w14:textId="77777777" w:rsidR="00990BA3" w:rsidRDefault="00990BA3" w:rsidP="00A0624E">
      <w:pPr>
        <w:spacing w:after="0"/>
        <w:ind w:firstLine="720"/>
        <w:rPr>
          <w:rFonts w:ascii="Arial" w:hAnsi="Arial" w:cs="Arial"/>
          <w:sz w:val="20"/>
          <w:szCs w:val="20"/>
        </w:rPr>
      </w:pPr>
    </w:p>
    <w:p w14:paraId="7A3D2F03" w14:textId="77777777" w:rsidR="00FF25E9" w:rsidRPr="00FF25E9" w:rsidRDefault="00FF25E9" w:rsidP="00FF25E9">
      <w:pPr>
        <w:keepNext/>
        <w:keepLines/>
        <w:spacing w:after="0"/>
        <w:outlineLvl w:val="0"/>
        <w:rPr>
          <w:rFonts w:ascii="Arial" w:eastAsiaTheme="majorEastAsia" w:hAnsi="Arial" w:cs="Arial"/>
          <w:b/>
          <w:bCs/>
          <w:color w:val="000000" w:themeColor="text1"/>
          <w:sz w:val="20"/>
          <w:szCs w:val="20"/>
        </w:rPr>
      </w:pPr>
      <w:bookmarkStart w:id="1" w:name="_Toc289067747"/>
      <w:r w:rsidRPr="00FF25E9">
        <w:rPr>
          <w:rFonts w:ascii="Arial" w:eastAsiaTheme="majorEastAsia" w:hAnsi="Arial" w:cs="Arial"/>
          <w:b/>
          <w:bCs/>
          <w:color w:val="000000" w:themeColor="text1"/>
          <w:sz w:val="20"/>
          <w:szCs w:val="20"/>
        </w:rPr>
        <w:t>Certified Financial Planner (CFP)</w:t>
      </w:r>
      <w:bookmarkEnd w:id="1"/>
    </w:p>
    <w:p w14:paraId="1841804D" w14:textId="77777777" w:rsidR="00FF25E9" w:rsidRPr="00FF25E9" w:rsidRDefault="00FF25E9" w:rsidP="00FF25E9">
      <w:pPr>
        <w:spacing w:after="0"/>
        <w:rPr>
          <w:rFonts w:ascii="Arial" w:hAnsi="Arial" w:cs="Arial"/>
          <w:sz w:val="20"/>
          <w:szCs w:val="20"/>
        </w:rPr>
      </w:pPr>
    </w:p>
    <w:p w14:paraId="23E3C757" w14:textId="5F77BA4A" w:rsidR="00FF25E9" w:rsidRPr="00FF25E9" w:rsidRDefault="00FF25E9" w:rsidP="00FF25E9">
      <w:pPr>
        <w:spacing w:after="0"/>
        <w:rPr>
          <w:rFonts w:ascii="Arial" w:hAnsi="Arial" w:cs="Arial"/>
          <w:color w:val="000000" w:themeColor="text1"/>
          <w:sz w:val="20"/>
          <w:szCs w:val="20"/>
        </w:rPr>
      </w:pPr>
      <w:r w:rsidRPr="00FF25E9">
        <w:rPr>
          <w:rFonts w:ascii="Arial" w:hAnsi="Arial" w:cs="Arial"/>
          <w:color w:val="000000" w:themeColor="text1"/>
          <w:sz w:val="20"/>
          <w:szCs w:val="20"/>
        </w:rPr>
        <w:t>The CERTIFIED FINANCIAL PLANNER™, CFP</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and federally registered CFP (with flame design) marks (collectively, the “CFP</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marks”) are professional certification marks granted in the United States by Certified Financial Planner Board of Standards, Inc. (“CFP Board”). </w:t>
      </w:r>
    </w:p>
    <w:p w14:paraId="74632560" w14:textId="77777777" w:rsidR="00FF25E9" w:rsidRPr="00FF25E9" w:rsidRDefault="00FF25E9" w:rsidP="00FF25E9">
      <w:pPr>
        <w:spacing w:after="0"/>
        <w:rPr>
          <w:rFonts w:ascii="Arial" w:hAnsi="Arial" w:cs="Arial"/>
          <w:color w:val="000000" w:themeColor="text1"/>
          <w:sz w:val="20"/>
          <w:szCs w:val="20"/>
        </w:rPr>
      </w:pPr>
    </w:p>
    <w:p w14:paraId="1A9DCCBD" w14:textId="77777777" w:rsidR="00FF25E9" w:rsidRPr="00FF25E9" w:rsidRDefault="00FF25E9" w:rsidP="00FF25E9">
      <w:p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The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certification is a voluntary certification; no federal or state law or regulation requires financial planners to hold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certification. It is recognized in the United States and </w:t>
      </w:r>
      <w:proofErr w:type="gramStart"/>
      <w:r w:rsidRPr="00FF25E9">
        <w:rPr>
          <w:rFonts w:ascii="Arial" w:eastAsia="Calibri" w:hAnsi="Arial" w:cs="Arial"/>
          <w:color w:val="000000" w:themeColor="text1"/>
          <w:sz w:val="20"/>
          <w:szCs w:val="20"/>
        </w:rPr>
        <w:t>a number of</w:t>
      </w:r>
      <w:proofErr w:type="gramEnd"/>
      <w:r w:rsidRPr="00FF25E9">
        <w:rPr>
          <w:rFonts w:ascii="Arial" w:eastAsia="Calibri" w:hAnsi="Arial" w:cs="Arial"/>
          <w:color w:val="000000" w:themeColor="text1"/>
          <w:sz w:val="20"/>
          <w:szCs w:val="20"/>
        </w:rPr>
        <w:t xml:space="preserve"> other countries for its (1) high standard of professional education; (2) stringent code of conduct and standards of practice; and (3) ethical requirements that govern professional engagements with clients. Currently, more than 62,000 individuals have obtained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certification in the United States. </w:t>
      </w:r>
    </w:p>
    <w:p w14:paraId="32C421B0" w14:textId="77777777" w:rsidR="00FF25E9" w:rsidRPr="00FF25E9" w:rsidRDefault="00FF25E9" w:rsidP="00FF25E9">
      <w:pPr>
        <w:spacing w:after="0"/>
        <w:rPr>
          <w:rFonts w:ascii="Arial" w:eastAsia="Calibri" w:hAnsi="Arial" w:cs="Arial"/>
          <w:color w:val="000000" w:themeColor="text1"/>
          <w:sz w:val="20"/>
          <w:szCs w:val="20"/>
        </w:rPr>
      </w:pPr>
    </w:p>
    <w:p w14:paraId="294D2B2A" w14:textId="77777777" w:rsidR="00FF25E9" w:rsidRPr="00FF25E9" w:rsidRDefault="00FF25E9" w:rsidP="00FF25E9">
      <w:p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To attain the right to use the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marks, an individual must satisfactorily fulfill the following requirements: </w:t>
      </w:r>
    </w:p>
    <w:p w14:paraId="107DB603" w14:textId="77777777" w:rsidR="00FF25E9" w:rsidRPr="00FF25E9" w:rsidRDefault="00FF25E9" w:rsidP="00FF25E9">
      <w:pPr>
        <w:spacing w:after="0"/>
        <w:rPr>
          <w:rFonts w:ascii="Arial" w:eastAsia="Calibri" w:hAnsi="Arial" w:cs="Arial"/>
          <w:color w:val="000000" w:themeColor="text1"/>
          <w:sz w:val="20"/>
          <w:szCs w:val="20"/>
        </w:rPr>
      </w:pPr>
    </w:p>
    <w:p w14:paraId="41BC5D11" w14:textId="77777777" w:rsidR="00FF25E9" w:rsidRPr="00FF25E9" w:rsidRDefault="00FF25E9" w:rsidP="00FF25E9">
      <w:pPr>
        <w:numPr>
          <w:ilvl w:val="0"/>
          <w:numId w:val="3"/>
        </w:num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 xml:space="preserve">Education – Complete an advanced college-level course of study addressing the financial planning subject areas that CFP Board’s studies have determined as necessary for the competent and professional delivery of financial planning services, and attain a </w:t>
      </w:r>
      <w:proofErr w:type="gramStart"/>
      <w:r w:rsidRPr="00FF25E9">
        <w:rPr>
          <w:rFonts w:ascii="Arial" w:eastAsia="Calibri" w:hAnsi="Arial" w:cs="Arial"/>
          <w:color w:val="000000" w:themeColor="text1"/>
          <w:sz w:val="20"/>
          <w:szCs w:val="20"/>
        </w:rPr>
        <w:t>Bachelor’s Degree</w:t>
      </w:r>
      <w:proofErr w:type="gramEnd"/>
      <w:r w:rsidRPr="00FF25E9">
        <w:rPr>
          <w:rFonts w:ascii="Arial" w:eastAsia="Calibri" w:hAnsi="Arial" w:cs="Arial"/>
          <w:color w:val="000000" w:themeColor="text1"/>
          <w:sz w:val="20"/>
          <w:szCs w:val="20"/>
        </w:rPr>
        <w:t xml:space="preserve"> from a regionally accredited United States college or university (or its equivalent from a foreign university). CFP Board’s financial planning subject areas include insurance planning and risk management, employee benefits planning, investment planning, income tax planning, retirement planning, and estate planning;</w:t>
      </w:r>
    </w:p>
    <w:p w14:paraId="724B360E" w14:textId="77777777" w:rsidR="00FF25E9" w:rsidRPr="00FF25E9" w:rsidRDefault="00FF25E9" w:rsidP="00FF25E9">
      <w:pPr>
        <w:numPr>
          <w:ilvl w:val="0"/>
          <w:numId w:val="3"/>
        </w:num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Examination – Pass the comprehensive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Certification Examination. The examination, administered in 10 hours over a two-day period, includes case studies and client scenarios designed to test one’s ability to correctly diagnose financial planning issues and apply one’s knowledge of financial planning to real world circumstances; </w:t>
      </w:r>
    </w:p>
    <w:p w14:paraId="4A65B1F8" w14:textId="77777777" w:rsidR="00FF25E9" w:rsidRPr="00FF25E9" w:rsidRDefault="00FF25E9" w:rsidP="00FF25E9">
      <w:pPr>
        <w:numPr>
          <w:ilvl w:val="0"/>
          <w:numId w:val="3"/>
        </w:num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 xml:space="preserve">Experience – Complete at least three years of full-time financial planning-related experience (or the equivalent, measured as 2,000 hours per year); and </w:t>
      </w:r>
    </w:p>
    <w:p w14:paraId="3A694CBD" w14:textId="77777777" w:rsidR="00FF25E9" w:rsidRPr="00FF25E9" w:rsidRDefault="00FF25E9" w:rsidP="00FF25E9">
      <w:pPr>
        <w:numPr>
          <w:ilvl w:val="0"/>
          <w:numId w:val="3"/>
        </w:num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 xml:space="preserve">Ethics – Agree to be bound by CFP Board’s </w:t>
      </w:r>
      <w:r w:rsidRPr="00FF25E9">
        <w:rPr>
          <w:rFonts w:ascii="Arial" w:eastAsia="Calibri" w:hAnsi="Arial" w:cs="Arial"/>
          <w:i/>
          <w:iCs/>
          <w:color w:val="000000" w:themeColor="text1"/>
          <w:sz w:val="20"/>
          <w:szCs w:val="20"/>
        </w:rPr>
        <w:t>Standards of Professional Conduct</w:t>
      </w:r>
      <w:r w:rsidRPr="00FF25E9">
        <w:rPr>
          <w:rFonts w:ascii="Arial" w:eastAsia="Calibri" w:hAnsi="Arial" w:cs="Arial"/>
          <w:color w:val="000000" w:themeColor="text1"/>
          <w:sz w:val="20"/>
          <w:szCs w:val="20"/>
        </w:rPr>
        <w:t>, a set of documents outlining the ethical and practice standards for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professionals. </w:t>
      </w:r>
    </w:p>
    <w:p w14:paraId="74B1B9BC" w14:textId="77777777" w:rsidR="00FF25E9" w:rsidRPr="00FF25E9" w:rsidRDefault="00FF25E9" w:rsidP="00FF25E9">
      <w:pPr>
        <w:spacing w:after="0"/>
        <w:ind w:left="720"/>
        <w:rPr>
          <w:rFonts w:ascii="Arial" w:eastAsia="Calibri" w:hAnsi="Arial" w:cs="Arial"/>
          <w:color w:val="000000" w:themeColor="text1"/>
          <w:sz w:val="20"/>
          <w:szCs w:val="20"/>
        </w:rPr>
      </w:pPr>
    </w:p>
    <w:p w14:paraId="612F61A6" w14:textId="77777777" w:rsidR="00FF25E9" w:rsidRPr="00FF25E9" w:rsidRDefault="00FF25E9" w:rsidP="00FF25E9">
      <w:p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 xml:space="preserve">Individuals who become certified must complete the following ongoing education and ethics requirements </w:t>
      </w:r>
      <w:proofErr w:type="gramStart"/>
      <w:r w:rsidRPr="00FF25E9">
        <w:rPr>
          <w:rFonts w:ascii="Arial" w:eastAsia="Calibri" w:hAnsi="Arial" w:cs="Arial"/>
          <w:color w:val="000000" w:themeColor="text1"/>
          <w:sz w:val="20"/>
          <w:szCs w:val="20"/>
        </w:rPr>
        <w:t>in order to</w:t>
      </w:r>
      <w:proofErr w:type="gramEnd"/>
      <w:r w:rsidRPr="00FF25E9">
        <w:rPr>
          <w:rFonts w:ascii="Arial" w:eastAsia="Calibri" w:hAnsi="Arial" w:cs="Arial"/>
          <w:color w:val="000000" w:themeColor="text1"/>
          <w:sz w:val="20"/>
          <w:szCs w:val="20"/>
        </w:rPr>
        <w:t xml:space="preserve"> maintain the right to continue to use the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marks: </w:t>
      </w:r>
    </w:p>
    <w:p w14:paraId="71C1FCFC" w14:textId="77777777" w:rsidR="00FF25E9" w:rsidRPr="00FF25E9" w:rsidRDefault="00FF25E9" w:rsidP="00FF25E9">
      <w:pPr>
        <w:spacing w:after="0"/>
        <w:rPr>
          <w:rFonts w:ascii="Arial" w:eastAsia="Calibri" w:hAnsi="Arial" w:cs="Arial"/>
          <w:color w:val="000000" w:themeColor="text1"/>
          <w:sz w:val="20"/>
          <w:szCs w:val="20"/>
        </w:rPr>
      </w:pPr>
    </w:p>
    <w:p w14:paraId="3A134E07" w14:textId="77777777" w:rsidR="00FF25E9" w:rsidRPr="00FF25E9" w:rsidRDefault="00FF25E9" w:rsidP="00FF25E9">
      <w:pPr>
        <w:numPr>
          <w:ilvl w:val="0"/>
          <w:numId w:val="1"/>
        </w:num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 xml:space="preserve">Continuing Education – Complete 30 hours of continuing education hours every two years, including two hours on the </w:t>
      </w:r>
      <w:r w:rsidRPr="00FF25E9">
        <w:rPr>
          <w:rFonts w:ascii="Arial" w:eastAsia="Calibri" w:hAnsi="Arial" w:cs="Arial"/>
          <w:i/>
          <w:iCs/>
          <w:color w:val="000000" w:themeColor="text1"/>
          <w:sz w:val="20"/>
          <w:szCs w:val="20"/>
        </w:rPr>
        <w:t xml:space="preserve">Code of Ethics </w:t>
      </w:r>
      <w:r w:rsidRPr="00FF25E9">
        <w:rPr>
          <w:rFonts w:ascii="Arial" w:eastAsia="Calibri" w:hAnsi="Arial" w:cs="Arial"/>
          <w:color w:val="000000" w:themeColor="text1"/>
          <w:sz w:val="20"/>
          <w:szCs w:val="20"/>
        </w:rPr>
        <w:t xml:space="preserve">and other parts of the </w:t>
      </w:r>
      <w:r w:rsidRPr="00FF25E9">
        <w:rPr>
          <w:rFonts w:ascii="Arial" w:eastAsia="Calibri" w:hAnsi="Arial" w:cs="Arial"/>
          <w:i/>
          <w:iCs/>
          <w:color w:val="000000" w:themeColor="text1"/>
          <w:sz w:val="20"/>
          <w:szCs w:val="20"/>
        </w:rPr>
        <w:t>Standards of Professional Conduct</w:t>
      </w:r>
      <w:r w:rsidRPr="00FF25E9">
        <w:rPr>
          <w:rFonts w:ascii="Arial" w:eastAsia="Calibri" w:hAnsi="Arial" w:cs="Arial"/>
          <w:color w:val="000000" w:themeColor="text1"/>
          <w:sz w:val="20"/>
          <w:szCs w:val="20"/>
        </w:rPr>
        <w:t xml:space="preserve">, to maintain competence and keep up with developments in the financial planning field; and </w:t>
      </w:r>
    </w:p>
    <w:p w14:paraId="11A52D66" w14:textId="77777777" w:rsidR="00FF25E9" w:rsidRPr="00FF25E9" w:rsidRDefault="00FF25E9" w:rsidP="00FF25E9">
      <w:pPr>
        <w:numPr>
          <w:ilvl w:val="0"/>
          <w:numId w:val="1"/>
        </w:num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 xml:space="preserve">Ethics – Renew an agreement to be bound by the </w:t>
      </w:r>
      <w:r w:rsidRPr="00FF25E9">
        <w:rPr>
          <w:rFonts w:ascii="Arial" w:eastAsia="Calibri" w:hAnsi="Arial" w:cs="Arial"/>
          <w:i/>
          <w:iCs/>
          <w:color w:val="000000" w:themeColor="text1"/>
          <w:sz w:val="20"/>
          <w:szCs w:val="20"/>
        </w:rPr>
        <w:t>Standards of Professional Conduct</w:t>
      </w:r>
      <w:r w:rsidRPr="00FF25E9">
        <w:rPr>
          <w:rFonts w:ascii="Arial" w:eastAsia="Calibri" w:hAnsi="Arial" w:cs="Arial"/>
          <w:color w:val="000000" w:themeColor="text1"/>
          <w:sz w:val="20"/>
          <w:szCs w:val="20"/>
        </w:rPr>
        <w:t>. The Standards prominently require that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professionals provide financial planning services at a </w:t>
      </w:r>
      <w:r w:rsidRPr="00FF25E9">
        <w:rPr>
          <w:rFonts w:ascii="Arial" w:eastAsia="Calibri" w:hAnsi="Arial" w:cs="Arial"/>
          <w:color w:val="000000" w:themeColor="text1"/>
          <w:sz w:val="20"/>
          <w:szCs w:val="20"/>
        </w:rPr>
        <w:lastRenderedPageBreak/>
        <w:t>fiduciary standard of care. This means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professionals must provide financial planning services in the best interests of their clients. </w:t>
      </w:r>
    </w:p>
    <w:p w14:paraId="08CB6724" w14:textId="77777777" w:rsidR="00FF25E9" w:rsidRPr="00FF25E9" w:rsidRDefault="00FF25E9" w:rsidP="00FF25E9">
      <w:pPr>
        <w:spacing w:after="0"/>
        <w:ind w:left="720"/>
        <w:rPr>
          <w:rFonts w:ascii="Arial" w:eastAsia="Calibri" w:hAnsi="Arial" w:cs="Arial"/>
          <w:color w:val="000000" w:themeColor="text1"/>
          <w:sz w:val="20"/>
          <w:szCs w:val="20"/>
        </w:rPr>
      </w:pPr>
    </w:p>
    <w:p w14:paraId="7E4095AF" w14:textId="77777777" w:rsidR="00FF25E9" w:rsidRPr="00FF25E9" w:rsidRDefault="00FF25E9" w:rsidP="00FF25E9">
      <w:pPr>
        <w:spacing w:after="0"/>
        <w:rPr>
          <w:rFonts w:ascii="Arial" w:eastAsia="Calibri" w:hAnsi="Arial" w:cs="Arial"/>
          <w:color w:val="000000" w:themeColor="text1"/>
          <w:sz w:val="20"/>
          <w:szCs w:val="20"/>
        </w:rPr>
      </w:pPr>
      <w:r w:rsidRPr="00FF25E9">
        <w:rPr>
          <w:rFonts w:ascii="Arial" w:eastAsia="Calibri" w:hAnsi="Arial" w:cs="Arial"/>
          <w:color w:val="000000" w:themeColor="text1"/>
          <w:sz w:val="20"/>
          <w:szCs w:val="20"/>
        </w:rPr>
        <w:t>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professionals who fail to comply with the above standards and requirements may be subject to CFP Board’s enforcement process, which could result in suspension or permanent revocation of their CFP</w:t>
      </w:r>
      <w:r w:rsidRPr="00FF25E9">
        <w:rPr>
          <w:rFonts w:ascii="Arial" w:eastAsia="Calibri" w:hAnsi="Arial" w:cs="Arial"/>
          <w:color w:val="000000" w:themeColor="text1"/>
          <w:sz w:val="20"/>
          <w:szCs w:val="20"/>
          <w:vertAlign w:val="superscript"/>
        </w:rPr>
        <w:t>®</w:t>
      </w:r>
      <w:r w:rsidRPr="00FF25E9">
        <w:rPr>
          <w:rFonts w:ascii="Arial" w:eastAsia="Calibri" w:hAnsi="Arial" w:cs="Arial"/>
          <w:color w:val="000000" w:themeColor="text1"/>
          <w:sz w:val="20"/>
          <w:szCs w:val="20"/>
        </w:rPr>
        <w:t xml:space="preserve"> certification. </w:t>
      </w:r>
    </w:p>
    <w:p w14:paraId="0EBB50F7" w14:textId="77777777" w:rsidR="00FF25E9" w:rsidRPr="00FF25E9" w:rsidRDefault="00FF25E9" w:rsidP="00FF25E9">
      <w:pPr>
        <w:spacing w:after="0"/>
        <w:rPr>
          <w:rFonts w:ascii="Arial" w:hAnsi="Arial" w:cs="Arial"/>
          <w:color w:val="000000" w:themeColor="text1"/>
          <w:sz w:val="20"/>
          <w:szCs w:val="20"/>
        </w:rPr>
      </w:pPr>
    </w:p>
    <w:p w14:paraId="431DC6E8" w14:textId="5EA76FE3" w:rsidR="00FF25E9" w:rsidRPr="00FF25E9" w:rsidRDefault="00FF25E9" w:rsidP="00FF25E9">
      <w:pPr>
        <w:spacing w:after="0"/>
        <w:rPr>
          <w:rFonts w:ascii="Arial" w:hAnsi="Arial" w:cs="Arial"/>
          <w:sz w:val="20"/>
          <w:szCs w:val="20"/>
        </w:rPr>
      </w:pPr>
      <w:r w:rsidRPr="00FF25E9">
        <w:rPr>
          <w:rFonts w:ascii="Arial" w:hAnsi="Arial" w:cs="Arial"/>
          <w:sz w:val="20"/>
          <w:szCs w:val="20"/>
          <w:u w:val="single"/>
        </w:rPr>
        <w:t>CFP Acknowledgment</w:t>
      </w:r>
      <w:r w:rsidR="005C0DC8" w:rsidRPr="00FF25E9">
        <w:rPr>
          <w:rFonts w:ascii="Arial" w:hAnsi="Arial" w:cs="Arial"/>
          <w:sz w:val="20"/>
          <w:szCs w:val="20"/>
          <w:u w:val="single"/>
        </w:rPr>
        <w:t>:</w:t>
      </w:r>
      <w:r w:rsidR="005C0DC8" w:rsidRPr="00FF25E9">
        <w:rPr>
          <w:rFonts w:ascii="Arial" w:hAnsi="Arial" w:cs="Arial"/>
          <w:sz w:val="20"/>
          <w:szCs w:val="20"/>
        </w:rPr>
        <w:t xml:space="preserve"> Robert</w:t>
      </w:r>
      <w:r w:rsidR="00990BA3">
        <w:rPr>
          <w:rFonts w:ascii="Arial" w:hAnsi="Arial" w:cs="Arial"/>
          <w:sz w:val="20"/>
          <w:szCs w:val="20"/>
        </w:rPr>
        <w:t xml:space="preserve"> W. Waugh</w:t>
      </w:r>
      <w:r w:rsidRPr="002D5651">
        <w:rPr>
          <w:rFonts w:ascii="Arial" w:hAnsi="Arial" w:cs="Arial"/>
          <w:sz w:val="20"/>
          <w:szCs w:val="20"/>
        </w:rPr>
        <w:t xml:space="preserve"> </w:t>
      </w:r>
      <w:r w:rsidRPr="00FF25E9">
        <w:rPr>
          <w:rFonts w:ascii="Arial" w:hAnsi="Arial" w:cs="Arial"/>
          <w:sz w:val="20"/>
          <w:szCs w:val="20"/>
        </w:rPr>
        <w:t xml:space="preserve">acknowledges his responsibility as a CFP® </w:t>
      </w:r>
      <w:proofErr w:type="spellStart"/>
      <w:r w:rsidRPr="00FF25E9">
        <w:rPr>
          <w:rFonts w:ascii="Arial" w:hAnsi="Arial" w:cs="Arial"/>
          <w:sz w:val="20"/>
          <w:szCs w:val="20"/>
        </w:rPr>
        <w:t>Certificant</w:t>
      </w:r>
      <w:proofErr w:type="spellEnd"/>
      <w:r w:rsidRPr="00FF25E9">
        <w:rPr>
          <w:rFonts w:ascii="Arial" w:hAnsi="Arial" w:cs="Arial"/>
          <w:sz w:val="20"/>
          <w:szCs w:val="20"/>
        </w:rPr>
        <w:t xml:space="preserve"> to adhere to the standards that have been established in the CFP Board’s Standards of Professional Conduct.  If you become aware that </w:t>
      </w:r>
      <w:r w:rsidR="00990BA3">
        <w:rPr>
          <w:rFonts w:ascii="Arial" w:hAnsi="Arial" w:cs="Arial"/>
          <w:sz w:val="20"/>
          <w:szCs w:val="20"/>
        </w:rPr>
        <w:t>Robert W. Waugh</w:t>
      </w:r>
      <w:r w:rsidRPr="00FF25E9">
        <w:rPr>
          <w:rFonts w:ascii="Arial" w:hAnsi="Arial" w:cs="Arial"/>
          <w:sz w:val="20"/>
          <w:szCs w:val="20"/>
        </w:rPr>
        <w:t xml:space="preserve">’s conduct may violate the Standards of Professional Conduct, you may file a complaint with the CFP Board at </w:t>
      </w:r>
      <w:hyperlink r:id="rId12" w:history="1">
        <w:r w:rsidRPr="00FF25E9">
          <w:rPr>
            <w:rFonts w:ascii="Arial" w:hAnsi="Arial" w:cs="Arial"/>
            <w:color w:val="0000FF"/>
            <w:sz w:val="20"/>
            <w:szCs w:val="20"/>
            <w:u w:val="single"/>
          </w:rPr>
          <w:t>www.CFP.net/complaint</w:t>
        </w:r>
      </w:hyperlink>
      <w:r w:rsidRPr="00FF25E9">
        <w:rPr>
          <w:rFonts w:ascii="Arial" w:hAnsi="Arial" w:cs="Arial"/>
          <w:sz w:val="20"/>
          <w:szCs w:val="20"/>
        </w:rPr>
        <w:t>.</w:t>
      </w:r>
    </w:p>
    <w:p w14:paraId="74B96EEC" w14:textId="77777777" w:rsidR="00FF25E9" w:rsidRPr="00FF25E9" w:rsidRDefault="00FF25E9" w:rsidP="00FF25E9">
      <w:pPr>
        <w:keepNext/>
        <w:keepLines/>
        <w:spacing w:after="0"/>
        <w:outlineLvl w:val="0"/>
        <w:rPr>
          <w:rFonts w:ascii="Arial" w:eastAsiaTheme="majorEastAsia" w:hAnsi="Arial" w:cs="Arial"/>
          <w:b/>
          <w:bCs/>
          <w:i/>
          <w:color w:val="000000" w:themeColor="text1"/>
          <w:sz w:val="20"/>
          <w:szCs w:val="20"/>
        </w:rPr>
      </w:pPr>
      <w:bookmarkStart w:id="2" w:name="_Toc289067748"/>
      <w:r w:rsidRPr="00FF25E9">
        <w:rPr>
          <w:rFonts w:ascii="Arial" w:eastAsiaTheme="majorEastAsia" w:hAnsi="Arial" w:cs="Arial"/>
          <w:b/>
          <w:bCs/>
          <w:i/>
          <w:color w:val="000000" w:themeColor="text1"/>
          <w:sz w:val="20"/>
          <w:szCs w:val="20"/>
        </w:rPr>
        <w:t>Code of Ethics for CFP</w:t>
      </w:r>
      <w:bookmarkEnd w:id="2"/>
    </w:p>
    <w:p w14:paraId="08E146D4" w14:textId="77777777" w:rsidR="00FF25E9" w:rsidRPr="00FF25E9" w:rsidRDefault="00FF25E9" w:rsidP="00FF25E9">
      <w:pPr>
        <w:spacing w:after="0"/>
        <w:rPr>
          <w:rFonts w:ascii="Arial" w:hAnsi="Arial" w:cs="Arial"/>
          <w:color w:val="000000" w:themeColor="text1"/>
          <w:sz w:val="20"/>
          <w:szCs w:val="20"/>
        </w:rPr>
      </w:pPr>
    </w:p>
    <w:p w14:paraId="4566E67E" w14:textId="77777777" w:rsidR="00FF25E9" w:rsidRPr="00FF25E9" w:rsidRDefault="00FF25E9" w:rsidP="00FF25E9">
      <w:pPr>
        <w:spacing w:after="0"/>
        <w:rPr>
          <w:rFonts w:ascii="Arial" w:hAnsi="Arial" w:cs="Arial"/>
          <w:color w:val="000000" w:themeColor="text1"/>
          <w:sz w:val="20"/>
          <w:szCs w:val="20"/>
        </w:rPr>
      </w:pPr>
      <w:r w:rsidRPr="00FF25E9">
        <w:rPr>
          <w:rFonts w:ascii="Arial" w:hAnsi="Arial" w:cs="Arial"/>
          <w:color w:val="000000" w:themeColor="text1"/>
          <w:sz w:val="20"/>
          <w:szCs w:val="20"/>
        </w:rPr>
        <w:t xml:space="preserve">The following disclosure has been included in the COE section of </w:t>
      </w:r>
      <w:proofErr w:type="gramStart"/>
      <w:r w:rsidRPr="00FF25E9">
        <w:rPr>
          <w:rFonts w:ascii="Arial" w:hAnsi="Arial" w:cs="Arial"/>
          <w:color w:val="000000" w:themeColor="text1"/>
          <w:sz w:val="20"/>
          <w:szCs w:val="20"/>
        </w:rPr>
        <w:t>the 2</w:t>
      </w:r>
      <w:proofErr w:type="gramEnd"/>
      <w:r w:rsidRPr="00FF25E9">
        <w:rPr>
          <w:rFonts w:ascii="Arial" w:hAnsi="Arial" w:cs="Arial"/>
          <w:color w:val="000000" w:themeColor="text1"/>
          <w:sz w:val="20"/>
          <w:szCs w:val="20"/>
        </w:rPr>
        <w:t xml:space="preserve">A.  </w:t>
      </w:r>
    </w:p>
    <w:p w14:paraId="17A54173" w14:textId="77777777" w:rsidR="00FF25E9" w:rsidRPr="00FF25E9" w:rsidRDefault="00FF25E9" w:rsidP="00FF25E9">
      <w:pPr>
        <w:spacing w:after="0"/>
        <w:rPr>
          <w:rFonts w:ascii="Arial" w:hAnsi="Arial" w:cs="Arial"/>
          <w:color w:val="000000" w:themeColor="text1"/>
          <w:sz w:val="20"/>
          <w:szCs w:val="20"/>
        </w:rPr>
      </w:pPr>
    </w:p>
    <w:p w14:paraId="39CC8BCE" w14:textId="77777777" w:rsidR="00FF25E9" w:rsidRPr="00FF25E9" w:rsidRDefault="00FF25E9" w:rsidP="00FF25E9">
      <w:pPr>
        <w:spacing w:after="0"/>
        <w:ind w:left="720"/>
        <w:rPr>
          <w:rFonts w:ascii="Arial" w:hAnsi="Arial" w:cs="Arial"/>
          <w:color w:val="000000" w:themeColor="text1"/>
          <w:sz w:val="20"/>
          <w:szCs w:val="20"/>
        </w:rPr>
      </w:pPr>
      <w:r w:rsidRPr="00FF25E9">
        <w:rPr>
          <w:rFonts w:ascii="Arial" w:hAnsi="Arial" w:cs="Arial"/>
          <w:color w:val="000000" w:themeColor="text1"/>
          <w:sz w:val="20"/>
          <w:szCs w:val="20"/>
        </w:rPr>
        <w:t>In addition to abiding by our Code of Ethics, some of our representatives are Certified Financial Planners</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(CFP</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w:t>
      </w:r>
      <w:proofErr w:type="gramStart"/>
      <w:r w:rsidRPr="00FF25E9">
        <w:rPr>
          <w:rFonts w:ascii="Arial" w:hAnsi="Arial" w:cs="Arial"/>
          <w:color w:val="000000" w:themeColor="text1"/>
          <w:sz w:val="20"/>
          <w:szCs w:val="20"/>
        </w:rPr>
        <w:t>and also</w:t>
      </w:r>
      <w:proofErr w:type="gramEnd"/>
      <w:r w:rsidRPr="00FF25E9">
        <w:rPr>
          <w:rFonts w:ascii="Arial" w:hAnsi="Arial" w:cs="Arial"/>
          <w:color w:val="000000" w:themeColor="text1"/>
          <w:sz w:val="20"/>
          <w:szCs w:val="20"/>
        </w:rPr>
        <w:t xml:space="preserve"> abide by the Code of Ethics and Responsibility Code of the Certified Financial Planner</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Board of Standards, Inc.  The Code of Ethics and Responsibility Code requires CFP</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designees to not only comply with all applicable laws and regulations but to also act in an ethical and professional responsible manner in all professional services and activities.  The principles guiding CFP</w:t>
      </w:r>
      <w:r w:rsidRPr="00FF25E9">
        <w:rPr>
          <w:rFonts w:ascii="Arial" w:hAnsi="Arial" w:cs="Arial"/>
          <w:color w:val="000000" w:themeColor="text1"/>
          <w:sz w:val="20"/>
          <w:szCs w:val="20"/>
          <w:vertAlign w:val="superscript"/>
        </w:rPr>
        <w:t>®</w:t>
      </w:r>
      <w:r w:rsidRPr="00FF25E9">
        <w:rPr>
          <w:rFonts w:ascii="Arial" w:hAnsi="Arial" w:cs="Arial"/>
          <w:color w:val="000000" w:themeColor="text1"/>
          <w:sz w:val="20"/>
          <w:szCs w:val="20"/>
        </w:rPr>
        <w:t xml:space="preserve"> designees are:</w:t>
      </w:r>
    </w:p>
    <w:p w14:paraId="771C2C0F" w14:textId="77777777" w:rsidR="00FF25E9" w:rsidRPr="00FF25E9" w:rsidRDefault="00FF25E9" w:rsidP="00FF25E9">
      <w:pPr>
        <w:spacing w:after="0"/>
        <w:ind w:left="720"/>
        <w:rPr>
          <w:rFonts w:ascii="Arial" w:hAnsi="Arial" w:cs="Arial"/>
          <w:color w:val="000000" w:themeColor="text1"/>
          <w:sz w:val="20"/>
          <w:szCs w:val="20"/>
        </w:rPr>
      </w:pPr>
    </w:p>
    <w:p w14:paraId="0ED32D91"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Integrity</w:t>
      </w:r>
    </w:p>
    <w:p w14:paraId="5687DFBA"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Objectivity</w:t>
      </w:r>
    </w:p>
    <w:p w14:paraId="359ECA6C"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Competence (in providing services and maintaining knowledge and skills to do so)</w:t>
      </w:r>
    </w:p>
    <w:p w14:paraId="27C861A2"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Fairness (to clients, principals, partners and employers and disclosing any conflicts of interest in providing services)</w:t>
      </w:r>
    </w:p>
    <w:p w14:paraId="4D5659DE"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Confidentiality (keeping all client information confidential without the specific client consent unless in response to legal process or in defense of charges of wrongdoing or civil dispute)</w:t>
      </w:r>
    </w:p>
    <w:p w14:paraId="04C28792"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 xml:space="preserve">Professionalism </w:t>
      </w:r>
    </w:p>
    <w:p w14:paraId="35D7B16C" w14:textId="77777777" w:rsidR="00FF25E9" w:rsidRPr="00FF25E9" w:rsidRDefault="00FF25E9" w:rsidP="00FF25E9">
      <w:pPr>
        <w:numPr>
          <w:ilvl w:val="0"/>
          <w:numId w:val="2"/>
        </w:numPr>
        <w:spacing w:after="0"/>
        <w:ind w:left="1440"/>
        <w:rPr>
          <w:rFonts w:ascii="Arial" w:hAnsi="Arial" w:cs="Arial"/>
          <w:color w:val="000000" w:themeColor="text1"/>
          <w:sz w:val="20"/>
          <w:szCs w:val="20"/>
        </w:rPr>
      </w:pPr>
      <w:r w:rsidRPr="00FF25E9">
        <w:rPr>
          <w:rFonts w:ascii="Arial" w:hAnsi="Arial" w:cs="Arial"/>
          <w:color w:val="000000" w:themeColor="text1"/>
          <w:sz w:val="20"/>
          <w:szCs w:val="20"/>
        </w:rPr>
        <w:t>Diligence</w:t>
      </w:r>
    </w:p>
    <w:p w14:paraId="2EBE5DB8" w14:textId="77777777" w:rsidR="00FF25E9" w:rsidRPr="00FF25E9" w:rsidRDefault="00FF25E9" w:rsidP="00FF25E9">
      <w:pPr>
        <w:spacing w:after="0"/>
        <w:ind w:left="720"/>
        <w:rPr>
          <w:rFonts w:ascii="Arial" w:hAnsi="Arial" w:cs="Arial"/>
          <w:color w:val="000000" w:themeColor="text1"/>
          <w:sz w:val="20"/>
          <w:szCs w:val="20"/>
        </w:rPr>
      </w:pPr>
    </w:p>
    <w:p w14:paraId="581E1B62" w14:textId="77777777" w:rsidR="00FF25E9" w:rsidRPr="00FF25E9" w:rsidRDefault="00FF25E9" w:rsidP="00FF25E9">
      <w:pPr>
        <w:spacing w:after="0" w:line="240" w:lineRule="auto"/>
        <w:ind w:left="720"/>
        <w:rPr>
          <w:rFonts w:ascii="Arial" w:hAnsi="Arial" w:cs="Arial"/>
          <w:color w:val="000000" w:themeColor="text1"/>
          <w:sz w:val="20"/>
          <w:szCs w:val="20"/>
        </w:rPr>
      </w:pPr>
      <w:r w:rsidRPr="00FF25E9">
        <w:rPr>
          <w:rFonts w:ascii="Arial" w:hAnsi="Arial" w:cs="Arial"/>
          <w:color w:val="000000" w:themeColor="text1"/>
          <w:sz w:val="20"/>
          <w:szCs w:val="20"/>
        </w:rPr>
        <w:t>You can obtain a copy of the Code of Ethics and Responsibility Code by requesting a copy from one of our representatives.</w:t>
      </w:r>
    </w:p>
    <w:p w14:paraId="1D82F366" w14:textId="43C044A8" w:rsidR="00FF25E9" w:rsidRDefault="00FF25E9" w:rsidP="00A0624E">
      <w:pPr>
        <w:spacing w:after="0"/>
        <w:rPr>
          <w:rFonts w:ascii="Arial" w:hAnsi="Arial" w:cs="Arial"/>
          <w:b/>
          <w:sz w:val="20"/>
          <w:szCs w:val="20"/>
          <w:u w:val="single"/>
        </w:rPr>
      </w:pPr>
    </w:p>
    <w:p w14:paraId="0D3DBF4B" w14:textId="0CE97687" w:rsidR="002D5651" w:rsidRPr="002D5651" w:rsidRDefault="002D5651" w:rsidP="00A0624E">
      <w:pPr>
        <w:rPr>
          <w:rFonts w:ascii="Arial" w:hAnsi="Arial" w:cs="Arial"/>
          <w:b/>
          <w:i/>
          <w:iCs/>
          <w:sz w:val="20"/>
          <w:szCs w:val="20"/>
        </w:rPr>
      </w:pPr>
      <w:r w:rsidRPr="002D5651">
        <w:rPr>
          <w:rFonts w:ascii="Arial" w:hAnsi="Arial" w:cs="Arial"/>
          <w:b/>
          <w:sz w:val="20"/>
          <w:szCs w:val="20"/>
          <w:u w:val="single"/>
        </w:rPr>
        <w:t>Item 3 – Disciplinary Information</w:t>
      </w:r>
    </w:p>
    <w:p w14:paraId="325BDF21" w14:textId="3E2501B7" w:rsidR="00CA44AE" w:rsidRPr="002D5651" w:rsidRDefault="00990BA3" w:rsidP="00CA44AE">
      <w:pPr>
        <w:autoSpaceDE w:val="0"/>
        <w:autoSpaceDN w:val="0"/>
        <w:adjustRightInd w:val="0"/>
        <w:spacing w:after="0" w:line="240" w:lineRule="auto"/>
        <w:rPr>
          <w:rFonts w:ascii="Times New Roman" w:eastAsia="Calibri" w:hAnsi="Times New Roman" w:cs="Times New Roman"/>
          <w:color w:val="000000"/>
          <w:sz w:val="20"/>
          <w:szCs w:val="20"/>
        </w:rPr>
      </w:pPr>
      <w:r w:rsidRPr="00C776BE">
        <w:rPr>
          <w:rFonts w:ascii="Arial" w:eastAsia="Calibri" w:hAnsi="Arial" w:cs="Arial"/>
          <w:iCs/>
          <w:color w:val="000000"/>
          <w:sz w:val="20"/>
          <w:szCs w:val="20"/>
          <w:highlight w:val="yellow"/>
        </w:rPr>
        <w:t>Robert W. Waugh</w:t>
      </w:r>
      <w:r w:rsidR="002C3C1E" w:rsidRPr="00C776BE">
        <w:rPr>
          <w:rFonts w:ascii="Arial" w:eastAsia="Calibri" w:hAnsi="Arial" w:cs="Arial"/>
          <w:iCs/>
          <w:color w:val="000000"/>
          <w:sz w:val="20"/>
          <w:szCs w:val="20"/>
          <w:highlight w:val="yellow"/>
        </w:rPr>
        <w:t xml:space="preserve"> </w:t>
      </w:r>
      <w:r w:rsidR="00CA44AE" w:rsidRPr="00C776BE">
        <w:rPr>
          <w:rFonts w:ascii="Arial" w:eastAsia="Calibri" w:hAnsi="Arial" w:cs="Arial"/>
          <w:iCs/>
          <w:color w:val="000000"/>
          <w:sz w:val="20"/>
          <w:szCs w:val="20"/>
          <w:highlight w:val="yellow"/>
        </w:rPr>
        <w:t>has no legal or disciplinary events</w:t>
      </w:r>
      <w:r w:rsidR="00C776BE" w:rsidRPr="00C776BE">
        <w:rPr>
          <w:rFonts w:ascii="Arial" w:eastAsia="Calibri" w:hAnsi="Arial" w:cs="Arial"/>
          <w:iCs/>
          <w:color w:val="000000"/>
          <w:sz w:val="20"/>
          <w:szCs w:val="20"/>
          <w:highlight w:val="yellow"/>
        </w:rPr>
        <w:t xml:space="preserve"> that Aquilant considers </w:t>
      </w:r>
      <w:r w:rsidR="00C776BE" w:rsidRPr="00C776BE">
        <w:rPr>
          <w:rFonts w:ascii="Arial" w:eastAsia="Calibri" w:hAnsi="Arial" w:cs="Arial"/>
          <w:iCs/>
          <w:color w:val="000000"/>
          <w:sz w:val="20"/>
          <w:szCs w:val="20"/>
          <w:highlight w:val="yellow"/>
        </w:rPr>
        <w:t>material to a client's or prospective client's evaluation</w:t>
      </w:r>
      <w:r w:rsidR="00C776BE" w:rsidRPr="00C776BE">
        <w:rPr>
          <w:rFonts w:ascii="Arial" w:eastAsia="Calibri" w:hAnsi="Arial" w:cs="Arial"/>
          <w:iCs/>
          <w:color w:val="000000"/>
          <w:sz w:val="20"/>
          <w:szCs w:val="20"/>
          <w:highlight w:val="yellow"/>
        </w:rPr>
        <w:t xml:space="preserve"> of the firm</w:t>
      </w:r>
      <w:r w:rsidR="00CA44AE" w:rsidRPr="00C776BE">
        <w:rPr>
          <w:rFonts w:ascii="Arial" w:eastAsia="Calibri" w:hAnsi="Arial" w:cs="Arial"/>
          <w:iCs/>
          <w:color w:val="000000"/>
          <w:sz w:val="20"/>
          <w:szCs w:val="20"/>
          <w:highlight w:val="yellow"/>
        </w:rPr>
        <w:t>.</w:t>
      </w:r>
    </w:p>
    <w:p w14:paraId="36CCE562" w14:textId="7DE3A0A9" w:rsidR="00883CBD" w:rsidRDefault="00883CBD" w:rsidP="00A0624E">
      <w:pPr>
        <w:autoSpaceDE w:val="0"/>
        <w:autoSpaceDN w:val="0"/>
        <w:adjustRightInd w:val="0"/>
        <w:spacing w:after="0"/>
        <w:rPr>
          <w:rFonts w:ascii="Arial" w:hAnsi="Arial" w:cs="Arial"/>
          <w:b/>
          <w:sz w:val="20"/>
          <w:szCs w:val="20"/>
          <w:u w:val="single"/>
        </w:rPr>
      </w:pPr>
    </w:p>
    <w:p w14:paraId="118445BC" w14:textId="286A190D" w:rsidR="002D5651" w:rsidRDefault="002D5651" w:rsidP="00A0624E">
      <w:pPr>
        <w:rPr>
          <w:rFonts w:ascii="Arial" w:hAnsi="Arial" w:cs="Arial"/>
          <w:b/>
          <w:sz w:val="20"/>
          <w:szCs w:val="20"/>
          <w:u w:val="single"/>
        </w:rPr>
      </w:pPr>
      <w:r w:rsidRPr="002D5651">
        <w:rPr>
          <w:rFonts w:ascii="Arial" w:hAnsi="Arial" w:cs="Arial"/>
          <w:b/>
          <w:sz w:val="20"/>
          <w:szCs w:val="20"/>
          <w:u w:val="single"/>
        </w:rPr>
        <w:t>Item 4 – Other Business Activities</w:t>
      </w:r>
    </w:p>
    <w:p w14:paraId="2DB32DFD" w14:textId="77777777" w:rsidR="00A0624E" w:rsidRPr="005F0C7F" w:rsidRDefault="00A0624E" w:rsidP="00A0624E">
      <w:pPr>
        <w:rPr>
          <w:rFonts w:ascii="Arial" w:hAnsi="Arial" w:cs="Arial"/>
          <w:b/>
          <w:bCs/>
          <w:sz w:val="20"/>
          <w:szCs w:val="20"/>
          <w:vertAlign w:val="superscript"/>
        </w:rPr>
      </w:pPr>
      <w:r w:rsidRPr="005F0C7F">
        <w:rPr>
          <w:rFonts w:ascii="Arial" w:hAnsi="Arial" w:cs="Arial"/>
          <w:b/>
          <w:sz w:val="20"/>
          <w:szCs w:val="20"/>
        </w:rPr>
        <w:t>Registered Representative of a Broker-Dealer</w:t>
      </w:r>
    </w:p>
    <w:p w14:paraId="4DF80A2B" w14:textId="357132DC" w:rsidR="00A0624E" w:rsidRPr="005F0C7F" w:rsidRDefault="00990BA3" w:rsidP="00A0624E">
      <w:pPr>
        <w:rPr>
          <w:rFonts w:ascii="Arial" w:hAnsi="Arial" w:cs="Arial"/>
          <w:bCs/>
          <w:sz w:val="20"/>
          <w:szCs w:val="20"/>
        </w:rPr>
      </w:pPr>
      <w:r>
        <w:rPr>
          <w:rFonts w:ascii="Arial" w:hAnsi="Arial" w:cs="Arial"/>
          <w:bCs/>
          <w:sz w:val="20"/>
          <w:szCs w:val="20"/>
        </w:rPr>
        <w:t>Robert W. Waugh</w:t>
      </w:r>
      <w:r w:rsidR="00A0624E">
        <w:rPr>
          <w:rFonts w:ascii="Arial" w:hAnsi="Arial" w:cs="Arial"/>
          <w:bCs/>
          <w:sz w:val="20"/>
          <w:szCs w:val="20"/>
        </w:rPr>
        <w:t xml:space="preserve"> </w:t>
      </w:r>
      <w:r w:rsidR="00A0624E" w:rsidRPr="005F0C7F">
        <w:rPr>
          <w:rFonts w:ascii="Arial" w:hAnsi="Arial" w:cs="Arial"/>
          <w:bCs/>
          <w:sz w:val="20"/>
          <w:szCs w:val="20"/>
        </w:rPr>
        <w:t>is separately licensed as a registered representative with Cambridge Investment Research</w:t>
      </w:r>
      <w:r w:rsidR="00A0624E" w:rsidRPr="005F0C7F">
        <w:rPr>
          <w:rFonts w:cstheme="minorHAnsi"/>
          <w:bCs/>
        </w:rPr>
        <w:t>,</w:t>
      </w:r>
      <w:r w:rsidR="00A0624E" w:rsidRPr="005F0C7F">
        <w:rPr>
          <w:rFonts w:ascii="Arial" w:hAnsi="Arial" w:cs="Arial"/>
          <w:bCs/>
          <w:sz w:val="20"/>
          <w:szCs w:val="20"/>
        </w:rPr>
        <w:t xml:space="preserve"> a registered securities broker/dealer, member of the Financial Industry Regulatory Authority </w:t>
      </w:r>
      <w:r w:rsidR="00A0624E" w:rsidRPr="005F0C7F">
        <w:rPr>
          <w:rFonts w:ascii="Arial" w:hAnsi="Arial" w:cs="Arial"/>
          <w:bCs/>
          <w:sz w:val="20"/>
          <w:szCs w:val="20"/>
        </w:rPr>
        <w:lastRenderedPageBreak/>
        <w:t xml:space="preserve">(FINRA) and the Securities Investors Protection Corporation (SIPC).  When acting in his separate capacity as a registered representative of Cambridge Investment Research, </w:t>
      </w:r>
      <w:r>
        <w:rPr>
          <w:rFonts w:ascii="Arial" w:hAnsi="Arial" w:cs="Arial"/>
          <w:bCs/>
          <w:sz w:val="20"/>
          <w:szCs w:val="20"/>
        </w:rPr>
        <w:t>Robert W. Waugh</w:t>
      </w:r>
      <w:r w:rsidR="00A0624E">
        <w:rPr>
          <w:rFonts w:ascii="Arial" w:hAnsi="Arial" w:cs="Arial"/>
          <w:bCs/>
          <w:sz w:val="20"/>
          <w:szCs w:val="20"/>
        </w:rPr>
        <w:t xml:space="preserve"> </w:t>
      </w:r>
      <w:r w:rsidR="00A0624E" w:rsidRPr="005F0C7F">
        <w:rPr>
          <w:rFonts w:ascii="Arial" w:hAnsi="Arial" w:cs="Arial"/>
          <w:bCs/>
          <w:sz w:val="20"/>
          <w:szCs w:val="20"/>
        </w:rPr>
        <w:t xml:space="preserve">may sell, for commissions, general securities products such as stocks, bonds, mutual funds, exchange-traded funds, and variable annuity and variable life products to advisory clients.  As such, </w:t>
      </w:r>
      <w:r>
        <w:rPr>
          <w:rFonts w:ascii="Arial" w:hAnsi="Arial" w:cs="Arial"/>
          <w:bCs/>
          <w:sz w:val="20"/>
          <w:szCs w:val="20"/>
        </w:rPr>
        <w:t>Robert W. Waugh</w:t>
      </w:r>
      <w:r w:rsidR="00A0624E">
        <w:rPr>
          <w:rFonts w:ascii="Arial" w:hAnsi="Arial" w:cs="Arial"/>
          <w:bCs/>
          <w:sz w:val="20"/>
          <w:szCs w:val="20"/>
        </w:rPr>
        <w:t xml:space="preserve"> </w:t>
      </w:r>
      <w:r w:rsidR="00A0624E" w:rsidRPr="005F0C7F">
        <w:rPr>
          <w:rFonts w:ascii="Arial" w:hAnsi="Arial" w:cs="Arial"/>
          <w:bCs/>
          <w:sz w:val="20"/>
          <w:szCs w:val="20"/>
        </w:rPr>
        <w:t xml:space="preserve">may suggest that advisory clients implement investment advice by purchasing securities products through a commission-based Cambridge Investment Research account in addition to </w:t>
      </w:r>
      <w:proofErr w:type="gramStart"/>
      <w:r w:rsidR="00A0624E" w:rsidRPr="005F0C7F">
        <w:rPr>
          <w:rFonts w:ascii="Arial" w:hAnsi="Arial" w:cs="Arial"/>
          <w:bCs/>
          <w:sz w:val="20"/>
          <w:szCs w:val="20"/>
        </w:rPr>
        <w:t>a</w:t>
      </w:r>
      <w:proofErr w:type="gramEnd"/>
      <w:r w:rsidR="00A0624E" w:rsidRPr="005F0C7F">
        <w:rPr>
          <w:rFonts w:ascii="Arial" w:hAnsi="Arial" w:cs="Arial"/>
          <w:bCs/>
          <w:sz w:val="20"/>
          <w:szCs w:val="20"/>
        </w:rPr>
        <w:t xml:space="preserve"> </w:t>
      </w:r>
      <w:r w:rsidR="00A0624E">
        <w:rPr>
          <w:rFonts w:ascii="Arial" w:hAnsi="Arial" w:cs="Arial"/>
          <w:bCs/>
          <w:sz w:val="20"/>
          <w:szCs w:val="20"/>
        </w:rPr>
        <w:t>Aquilant Advisors</w:t>
      </w:r>
      <w:r w:rsidR="00A0624E" w:rsidRPr="005F0C7F">
        <w:rPr>
          <w:rFonts w:ascii="Arial" w:hAnsi="Arial" w:cs="Arial"/>
          <w:bCs/>
          <w:sz w:val="20"/>
          <w:szCs w:val="20"/>
        </w:rPr>
        <w:t xml:space="preserve"> advisory account. </w:t>
      </w:r>
    </w:p>
    <w:p w14:paraId="3FAAE37F" w14:textId="2EDC4816" w:rsidR="00A0624E" w:rsidRPr="005F0C7F" w:rsidRDefault="00A0624E" w:rsidP="00A0624E">
      <w:pPr>
        <w:rPr>
          <w:rFonts w:ascii="Arial" w:hAnsi="Arial" w:cs="Arial"/>
          <w:bCs/>
          <w:sz w:val="20"/>
          <w:szCs w:val="20"/>
        </w:rPr>
      </w:pPr>
      <w:r w:rsidRPr="005F0C7F">
        <w:rPr>
          <w:rFonts w:ascii="Arial" w:hAnsi="Arial" w:cs="Arial"/>
          <w:bCs/>
          <w:sz w:val="20"/>
          <w:szCs w:val="20"/>
        </w:rPr>
        <w:t xml:space="preserve">The receipt of commissions creates an incentive for </w:t>
      </w:r>
      <w:r w:rsidR="00990BA3">
        <w:rPr>
          <w:rFonts w:ascii="Arial" w:hAnsi="Arial" w:cs="Arial"/>
          <w:bCs/>
          <w:sz w:val="20"/>
          <w:szCs w:val="20"/>
        </w:rPr>
        <w:t>Robert W. Waugh</w:t>
      </w:r>
      <w:r>
        <w:rPr>
          <w:rFonts w:ascii="Arial" w:hAnsi="Arial" w:cs="Arial"/>
          <w:bCs/>
          <w:sz w:val="20"/>
          <w:szCs w:val="20"/>
        </w:rPr>
        <w:t xml:space="preserve"> </w:t>
      </w:r>
      <w:r w:rsidRPr="005F0C7F">
        <w:rPr>
          <w:rFonts w:ascii="Arial" w:hAnsi="Arial" w:cs="Arial"/>
          <w:bCs/>
          <w:sz w:val="20"/>
          <w:szCs w:val="20"/>
        </w:rPr>
        <w:t xml:space="preserve">to recommend those products for which he will receive a commission.  Consequently, the objectivity of the advice </w:t>
      </w:r>
      <w:proofErr w:type="gramStart"/>
      <w:r w:rsidRPr="005F0C7F">
        <w:rPr>
          <w:rFonts w:ascii="Arial" w:hAnsi="Arial" w:cs="Arial"/>
          <w:bCs/>
          <w:sz w:val="20"/>
          <w:szCs w:val="20"/>
        </w:rPr>
        <w:t>rendered</w:t>
      </w:r>
      <w:proofErr w:type="gramEnd"/>
      <w:r w:rsidRPr="005F0C7F">
        <w:rPr>
          <w:rFonts w:ascii="Arial" w:hAnsi="Arial" w:cs="Arial"/>
          <w:bCs/>
          <w:sz w:val="20"/>
          <w:szCs w:val="20"/>
        </w:rPr>
        <w:t xml:space="preserve"> to clients could be biased.  </w:t>
      </w:r>
      <w:r w:rsidR="00990BA3">
        <w:rPr>
          <w:rFonts w:ascii="Arial" w:hAnsi="Arial" w:cs="Arial"/>
          <w:bCs/>
          <w:sz w:val="20"/>
          <w:szCs w:val="20"/>
        </w:rPr>
        <w:t>Robert W. Waugh</w:t>
      </w:r>
      <w:r>
        <w:rPr>
          <w:rFonts w:ascii="Arial" w:hAnsi="Arial" w:cs="Arial"/>
          <w:bCs/>
          <w:sz w:val="20"/>
          <w:szCs w:val="20"/>
        </w:rPr>
        <w:t xml:space="preserve"> </w:t>
      </w:r>
      <w:r w:rsidRPr="005F0C7F">
        <w:rPr>
          <w:rFonts w:ascii="Arial" w:hAnsi="Arial" w:cs="Arial"/>
          <w:bCs/>
          <w:sz w:val="20"/>
          <w:szCs w:val="20"/>
        </w:rPr>
        <w:t xml:space="preserve">controls for this potential conflict of interest by discussing with clients the advantages and disadvantages of establishing a fee-based account through </w:t>
      </w:r>
      <w:r>
        <w:rPr>
          <w:rFonts w:ascii="Arial" w:hAnsi="Arial" w:cs="Arial"/>
          <w:bCs/>
          <w:sz w:val="20"/>
          <w:szCs w:val="20"/>
        </w:rPr>
        <w:t>Aquilant Advisors</w:t>
      </w:r>
      <w:r w:rsidRPr="005F0C7F">
        <w:rPr>
          <w:rFonts w:ascii="Arial" w:hAnsi="Arial" w:cs="Arial"/>
          <w:bCs/>
          <w:sz w:val="20"/>
          <w:szCs w:val="20"/>
        </w:rPr>
        <w:t xml:space="preserve"> versus establishing a commission-based account through Cambridge Investment Research</w:t>
      </w:r>
      <w:r w:rsidRPr="005F0C7F">
        <w:rPr>
          <w:rFonts w:ascii="Arial" w:hAnsi="Arial" w:cs="Arial"/>
          <w:sz w:val="20"/>
          <w:szCs w:val="20"/>
        </w:rPr>
        <w:t xml:space="preserve">.  </w:t>
      </w:r>
      <w:r>
        <w:rPr>
          <w:rFonts w:ascii="Arial" w:hAnsi="Arial" w:cs="Arial"/>
          <w:sz w:val="20"/>
          <w:szCs w:val="20"/>
        </w:rPr>
        <w:t>Aquilant Advisors</w:t>
      </w:r>
      <w:r w:rsidRPr="005F0C7F">
        <w:rPr>
          <w:rFonts w:ascii="Arial" w:hAnsi="Arial" w:cs="Arial"/>
          <w:sz w:val="20"/>
          <w:szCs w:val="20"/>
        </w:rPr>
        <w:t xml:space="preserve"> </w:t>
      </w:r>
      <w:r w:rsidRPr="005F0C7F">
        <w:rPr>
          <w:rFonts w:ascii="Arial" w:hAnsi="Arial" w:cs="Arial"/>
          <w:bCs/>
          <w:sz w:val="20"/>
          <w:szCs w:val="20"/>
        </w:rPr>
        <w:t xml:space="preserve">does not require </w:t>
      </w:r>
      <w:proofErr w:type="gramStart"/>
      <w:r w:rsidRPr="005F0C7F">
        <w:rPr>
          <w:rFonts w:ascii="Arial" w:hAnsi="Arial" w:cs="Arial"/>
          <w:bCs/>
          <w:sz w:val="20"/>
          <w:szCs w:val="20"/>
        </w:rPr>
        <w:t>its advisor</w:t>
      </w:r>
      <w:proofErr w:type="gramEnd"/>
      <w:r w:rsidRPr="005F0C7F">
        <w:rPr>
          <w:rFonts w:ascii="Arial" w:hAnsi="Arial" w:cs="Arial"/>
          <w:bCs/>
          <w:sz w:val="20"/>
          <w:szCs w:val="20"/>
        </w:rPr>
        <w:t xml:space="preserve"> representatives to encourage clients to implement investment advice through Cambridge Investment Research</w:t>
      </w:r>
      <w:r w:rsidRPr="005F0C7F">
        <w:rPr>
          <w:rFonts w:cstheme="minorHAnsi"/>
          <w:bCs/>
        </w:rPr>
        <w:t>.</w:t>
      </w:r>
      <w:r w:rsidRPr="005F0C7F">
        <w:rPr>
          <w:rFonts w:ascii="Arial" w:hAnsi="Arial" w:cs="Arial"/>
          <w:bCs/>
          <w:sz w:val="20"/>
          <w:szCs w:val="20"/>
        </w:rPr>
        <w:t xml:space="preserve">  </w:t>
      </w:r>
    </w:p>
    <w:p w14:paraId="19E64ABE" w14:textId="798AD736" w:rsidR="00A0624E" w:rsidRPr="005F0C7F" w:rsidRDefault="00990BA3" w:rsidP="00A0624E">
      <w:pPr>
        <w:rPr>
          <w:rFonts w:ascii="Arial" w:hAnsi="Arial" w:cs="Arial"/>
          <w:bCs/>
          <w:sz w:val="20"/>
          <w:szCs w:val="20"/>
        </w:rPr>
      </w:pPr>
      <w:r>
        <w:rPr>
          <w:rFonts w:ascii="Arial" w:hAnsi="Arial" w:cs="Arial"/>
          <w:bCs/>
          <w:sz w:val="20"/>
          <w:szCs w:val="20"/>
        </w:rPr>
        <w:t>Robert W. Waugh</w:t>
      </w:r>
      <w:r w:rsidR="00A0624E">
        <w:rPr>
          <w:rFonts w:ascii="Arial" w:hAnsi="Arial" w:cs="Arial"/>
          <w:bCs/>
          <w:sz w:val="20"/>
          <w:szCs w:val="20"/>
        </w:rPr>
        <w:t xml:space="preserve"> </w:t>
      </w:r>
      <w:r w:rsidR="00A0624E" w:rsidRPr="005F0C7F">
        <w:rPr>
          <w:rFonts w:ascii="Arial" w:hAnsi="Arial" w:cs="Arial"/>
          <w:bCs/>
          <w:sz w:val="20"/>
          <w:szCs w:val="20"/>
        </w:rPr>
        <w:t xml:space="preserve">does not earn commissions in fee-based accounts.  </w:t>
      </w:r>
    </w:p>
    <w:p w14:paraId="27A463F0" w14:textId="4F2C3692" w:rsidR="00A0624E" w:rsidRPr="005F0C7F" w:rsidRDefault="00A0624E" w:rsidP="00A0624E">
      <w:pPr>
        <w:rPr>
          <w:rFonts w:ascii="Arial" w:hAnsi="Arial" w:cs="Arial"/>
          <w:bCs/>
          <w:sz w:val="20"/>
          <w:szCs w:val="20"/>
        </w:rPr>
      </w:pPr>
      <w:r w:rsidRPr="005F0C7F">
        <w:rPr>
          <w:rFonts w:ascii="Arial" w:hAnsi="Arial" w:cs="Arial"/>
          <w:bCs/>
          <w:sz w:val="20"/>
          <w:szCs w:val="20"/>
        </w:rPr>
        <w:t xml:space="preserve">Clients are never obligated or required to establish accounts through </w:t>
      </w:r>
      <w:r>
        <w:rPr>
          <w:rFonts w:ascii="Arial" w:hAnsi="Arial" w:cs="Arial"/>
          <w:bCs/>
          <w:sz w:val="20"/>
          <w:szCs w:val="20"/>
        </w:rPr>
        <w:t>Aquilant Advisors</w:t>
      </w:r>
      <w:r w:rsidRPr="005F0C7F">
        <w:rPr>
          <w:rFonts w:ascii="Arial" w:hAnsi="Arial" w:cs="Arial"/>
          <w:bCs/>
          <w:sz w:val="20"/>
          <w:szCs w:val="20"/>
        </w:rPr>
        <w:t xml:space="preserve"> or Cambridge Investment Research</w:t>
      </w:r>
      <w:r w:rsidRPr="005F0C7F">
        <w:rPr>
          <w:rFonts w:cstheme="minorHAnsi"/>
          <w:bCs/>
        </w:rPr>
        <w:t>.</w:t>
      </w:r>
      <w:r w:rsidRPr="005F0C7F">
        <w:rPr>
          <w:rFonts w:ascii="Arial" w:hAnsi="Arial" w:cs="Arial"/>
          <w:bCs/>
          <w:i/>
          <w:sz w:val="20"/>
          <w:szCs w:val="20"/>
        </w:rPr>
        <w:t xml:space="preserve"> </w:t>
      </w:r>
      <w:r w:rsidRPr="005F0C7F">
        <w:rPr>
          <w:rFonts w:ascii="Arial" w:hAnsi="Arial" w:cs="Arial"/>
          <w:bCs/>
          <w:sz w:val="20"/>
          <w:szCs w:val="20"/>
        </w:rPr>
        <w:t xml:space="preserve"> However, if a client does not choose to accept </w:t>
      </w:r>
      <w:r w:rsidR="00990BA3">
        <w:rPr>
          <w:rFonts w:ascii="Arial" w:hAnsi="Arial" w:cs="Arial"/>
          <w:bCs/>
          <w:sz w:val="20"/>
          <w:szCs w:val="20"/>
        </w:rPr>
        <w:t>Robert W. Waugh</w:t>
      </w:r>
      <w:r w:rsidRPr="005F0C7F">
        <w:rPr>
          <w:rFonts w:ascii="Arial" w:hAnsi="Arial" w:cs="Arial"/>
          <w:bCs/>
          <w:sz w:val="20"/>
          <w:szCs w:val="20"/>
        </w:rPr>
        <w:t>’s</w:t>
      </w:r>
      <w:r w:rsidRPr="005F0C7F">
        <w:rPr>
          <w:rFonts w:ascii="Arial" w:hAnsi="Arial" w:cs="Arial"/>
          <w:bCs/>
          <w:i/>
          <w:sz w:val="20"/>
          <w:szCs w:val="20"/>
        </w:rPr>
        <w:t xml:space="preserve"> </w:t>
      </w:r>
      <w:r w:rsidRPr="005F0C7F">
        <w:rPr>
          <w:rFonts w:ascii="Arial" w:hAnsi="Arial" w:cs="Arial"/>
          <w:bCs/>
          <w:sz w:val="20"/>
          <w:szCs w:val="20"/>
        </w:rPr>
        <w:t xml:space="preserve">advice or decides not to establish an account through Cambridge Investment Research, </w:t>
      </w:r>
      <w:r w:rsidR="00990BA3">
        <w:rPr>
          <w:rFonts w:ascii="Arial" w:hAnsi="Arial" w:cs="Arial"/>
          <w:bCs/>
          <w:sz w:val="20"/>
          <w:szCs w:val="20"/>
        </w:rPr>
        <w:t>Robert W. Waugh</w:t>
      </w:r>
      <w:r>
        <w:rPr>
          <w:rFonts w:ascii="Arial" w:hAnsi="Arial" w:cs="Arial"/>
          <w:bCs/>
          <w:sz w:val="20"/>
          <w:szCs w:val="20"/>
        </w:rPr>
        <w:t xml:space="preserve"> </w:t>
      </w:r>
      <w:r w:rsidRPr="005F0C7F">
        <w:rPr>
          <w:rFonts w:ascii="Arial" w:hAnsi="Arial" w:cs="Arial"/>
          <w:bCs/>
          <w:sz w:val="20"/>
          <w:szCs w:val="20"/>
        </w:rPr>
        <w:t xml:space="preserve">may not be able to provide management and advisory services to the client.  Clients should understand that, due to certain regulatory constraints, </w:t>
      </w:r>
      <w:r w:rsidR="00990BA3">
        <w:rPr>
          <w:rFonts w:ascii="Arial" w:hAnsi="Arial" w:cs="Arial"/>
          <w:bCs/>
          <w:sz w:val="20"/>
          <w:szCs w:val="20"/>
        </w:rPr>
        <w:t>Robert W. Waugh</w:t>
      </w:r>
      <w:r w:rsidR="0036765D">
        <w:rPr>
          <w:rFonts w:ascii="Arial" w:hAnsi="Arial" w:cs="Arial"/>
          <w:bCs/>
          <w:sz w:val="20"/>
          <w:szCs w:val="20"/>
        </w:rPr>
        <w:t xml:space="preserve"> </w:t>
      </w:r>
      <w:r w:rsidRPr="005F0C7F">
        <w:rPr>
          <w:rFonts w:ascii="Arial" w:hAnsi="Arial" w:cs="Arial"/>
          <w:bCs/>
          <w:sz w:val="20"/>
          <w:szCs w:val="20"/>
        </w:rPr>
        <w:t>in his capacity as a Cambridge Investment Research</w:t>
      </w:r>
      <w:r>
        <w:rPr>
          <w:rFonts w:ascii="Arial" w:hAnsi="Arial" w:cs="Arial"/>
          <w:bCs/>
          <w:sz w:val="20"/>
          <w:szCs w:val="20"/>
        </w:rPr>
        <w:t xml:space="preserve"> </w:t>
      </w:r>
      <w:r w:rsidRPr="005F0C7F">
        <w:rPr>
          <w:rFonts w:ascii="Arial" w:hAnsi="Arial" w:cs="Arial"/>
          <w:bCs/>
          <w:sz w:val="20"/>
          <w:szCs w:val="20"/>
        </w:rPr>
        <w:t>must place all purchases and sales of securities products in commission-based brokerage accounts through Cambridge Investment Research</w:t>
      </w:r>
      <w:r w:rsidRPr="005F0C7F">
        <w:rPr>
          <w:rFonts w:cstheme="minorHAnsi"/>
          <w:bCs/>
        </w:rPr>
        <w:t xml:space="preserve"> </w:t>
      </w:r>
      <w:r w:rsidRPr="005F0C7F">
        <w:rPr>
          <w:rFonts w:ascii="Arial" w:hAnsi="Arial" w:cs="Arial"/>
          <w:bCs/>
          <w:sz w:val="20"/>
          <w:szCs w:val="20"/>
        </w:rPr>
        <w:t>or its other approved institutions.</w:t>
      </w:r>
    </w:p>
    <w:p w14:paraId="4D4044F6" w14:textId="50887EC1" w:rsidR="00FB4FB0" w:rsidRPr="005F0C7F" w:rsidRDefault="00FB4FB0" w:rsidP="00A0624E">
      <w:pPr>
        <w:spacing w:after="0"/>
        <w:rPr>
          <w:rFonts w:ascii="Arial" w:hAnsi="Arial" w:cs="Arial"/>
          <w:b/>
          <w:bCs/>
          <w:sz w:val="20"/>
          <w:szCs w:val="20"/>
        </w:rPr>
      </w:pPr>
      <w:r w:rsidRPr="005F0C7F">
        <w:rPr>
          <w:rFonts w:ascii="Arial" w:hAnsi="Arial" w:cs="Arial"/>
          <w:b/>
          <w:bCs/>
          <w:sz w:val="20"/>
          <w:szCs w:val="20"/>
        </w:rPr>
        <w:t>Insurance Agent</w:t>
      </w:r>
    </w:p>
    <w:p w14:paraId="35A266DC" w14:textId="77777777" w:rsidR="00FB4FB0" w:rsidRPr="005F0C7F" w:rsidRDefault="00FB4FB0" w:rsidP="00A0624E">
      <w:pPr>
        <w:spacing w:after="0"/>
        <w:rPr>
          <w:rFonts w:ascii="Arial" w:hAnsi="Arial" w:cs="Arial"/>
          <w:bCs/>
          <w:sz w:val="20"/>
          <w:szCs w:val="20"/>
          <w:u w:val="single"/>
        </w:rPr>
      </w:pPr>
    </w:p>
    <w:p w14:paraId="3250E96E" w14:textId="26605627" w:rsidR="00FB4FB0" w:rsidRPr="005F0C7F" w:rsidRDefault="00990BA3" w:rsidP="00A0624E">
      <w:pPr>
        <w:rPr>
          <w:rFonts w:ascii="Arial" w:hAnsi="Arial" w:cs="Arial"/>
          <w:sz w:val="20"/>
          <w:szCs w:val="20"/>
        </w:rPr>
      </w:pPr>
      <w:r>
        <w:rPr>
          <w:rFonts w:ascii="Arial" w:hAnsi="Arial" w:cs="Arial"/>
          <w:sz w:val="20"/>
          <w:szCs w:val="20"/>
        </w:rPr>
        <w:t>Robert W. Waugh</w:t>
      </w:r>
      <w:r w:rsidR="00A0624E">
        <w:rPr>
          <w:rFonts w:ascii="Arial" w:hAnsi="Arial" w:cs="Arial"/>
          <w:sz w:val="20"/>
          <w:szCs w:val="20"/>
        </w:rPr>
        <w:t xml:space="preserve"> </w:t>
      </w:r>
      <w:r w:rsidR="00FB4FB0" w:rsidRPr="005F0C7F">
        <w:rPr>
          <w:rFonts w:ascii="Arial" w:hAnsi="Arial" w:cs="Arial"/>
          <w:sz w:val="20"/>
          <w:szCs w:val="20"/>
        </w:rPr>
        <w:t xml:space="preserve">is independently licensed to sell insurance and annuity products through various insurance companies.  When acting in this capacity, </w:t>
      </w:r>
      <w:r>
        <w:rPr>
          <w:rFonts w:ascii="Arial" w:hAnsi="Arial" w:cs="Arial"/>
          <w:sz w:val="20"/>
          <w:szCs w:val="20"/>
        </w:rPr>
        <w:t>Robert W. Waugh</w:t>
      </w:r>
      <w:r w:rsidR="00A0624E">
        <w:rPr>
          <w:rFonts w:ascii="Arial" w:hAnsi="Arial" w:cs="Arial"/>
          <w:sz w:val="20"/>
          <w:szCs w:val="20"/>
        </w:rPr>
        <w:t xml:space="preserve"> </w:t>
      </w:r>
      <w:r w:rsidR="00FB4FB0" w:rsidRPr="005F0C7F">
        <w:rPr>
          <w:rFonts w:ascii="Arial" w:hAnsi="Arial" w:cs="Arial"/>
          <w:sz w:val="20"/>
          <w:szCs w:val="20"/>
        </w:rPr>
        <w:t>will receive commissions for selling insurance and annuity products.</w:t>
      </w:r>
    </w:p>
    <w:p w14:paraId="6517DCD4" w14:textId="68F52C7A" w:rsidR="00FB4FB0" w:rsidRPr="005F0C7F" w:rsidRDefault="00990BA3" w:rsidP="00A0624E">
      <w:pPr>
        <w:rPr>
          <w:rFonts w:ascii="Arial" w:hAnsi="Arial" w:cs="Arial"/>
          <w:sz w:val="20"/>
          <w:szCs w:val="20"/>
        </w:rPr>
      </w:pPr>
      <w:r>
        <w:rPr>
          <w:rFonts w:ascii="Arial" w:hAnsi="Arial" w:cs="Arial"/>
          <w:sz w:val="20"/>
          <w:szCs w:val="20"/>
        </w:rPr>
        <w:t>Robert W. Waugh</w:t>
      </w:r>
      <w:r w:rsidR="00A0624E">
        <w:rPr>
          <w:rFonts w:ascii="Arial" w:hAnsi="Arial" w:cs="Arial"/>
          <w:sz w:val="20"/>
          <w:szCs w:val="20"/>
        </w:rPr>
        <w:t xml:space="preserve"> </w:t>
      </w:r>
      <w:r w:rsidR="00FB4FB0" w:rsidRPr="005F0C7F">
        <w:rPr>
          <w:rFonts w:ascii="Arial" w:hAnsi="Arial" w:cs="Arial"/>
          <w:sz w:val="20"/>
          <w:szCs w:val="20"/>
        </w:rPr>
        <w:t xml:space="preserve">may also receive other incentive awards for the recommendation/sale of annuities and other insurance products.  The receipt of compensation and other incentive benefits may affect the judgment of </w:t>
      </w:r>
      <w:r>
        <w:rPr>
          <w:rFonts w:ascii="Arial" w:hAnsi="Arial" w:cs="Arial"/>
          <w:sz w:val="20"/>
          <w:szCs w:val="20"/>
        </w:rPr>
        <w:t>Robert W. Waugh</w:t>
      </w:r>
      <w:r w:rsidR="00A0624E">
        <w:rPr>
          <w:rFonts w:ascii="Arial" w:hAnsi="Arial" w:cs="Arial"/>
          <w:sz w:val="20"/>
          <w:szCs w:val="20"/>
        </w:rPr>
        <w:t xml:space="preserve"> </w:t>
      </w:r>
      <w:r w:rsidR="00FB4FB0" w:rsidRPr="005F0C7F">
        <w:rPr>
          <w:rFonts w:ascii="Arial" w:hAnsi="Arial" w:cs="Arial"/>
          <w:sz w:val="20"/>
          <w:szCs w:val="20"/>
        </w:rPr>
        <w:t xml:space="preserve">when recommending products to </w:t>
      </w:r>
      <w:proofErr w:type="gramStart"/>
      <w:r w:rsidR="00FB4FB0" w:rsidRPr="005F0C7F">
        <w:rPr>
          <w:rFonts w:ascii="Arial" w:hAnsi="Arial" w:cs="Arial"/>
          <w:sz w:val="20"/>
          <w:szCs w:val="20"/>
        </w:rPr>
        <w:t>its</w:t>
      </w:r>
      <w:proofErr w:type="gramEnd"/>
      <w:r w:rsidR="00FB4FB0" w:rsidRPr="005F0C7F">
        <w:rPr>
          <w:rFonts w:ascii="Arial" w:hAnsi="Arial" w:cs="Arial"/>
          <w:sz w:val="20"/>
          <w:szCs w:val="20"/>
        </w:rPr>
        <w:t xml:space="preserve"> clients.  While </w:t>
      </w:r>
      <w:r>
        <w:rPr>
          <w:rFonts w:ascii="Arial" w:hAnsi="Arial" w:cs="Arial"/>
          <w:sz w:val="20"/>
          <w:szCs w:val="20"/>
        </w:rPr>
        <w:t>Robert W. Waugh</w:t>
      </w:r>
      <w:r w:rsidR="00A0624E">
        <w:rPr>
          <w:rFonts w:ascii="Arial" w:hAnsi="Arial" w:cs="Arial"/>
          <w:sz w:val="20"/>
          <w:szCs w:val="20"/>
        </w:rPr>
        <w:t xml:space="preserve"> </w:t>
      </w:r>
      <w:r w:rsidR="00FB4FB0" w:rsidRPr="005F0C7F">
        <w:rPr>
          <w:rFonts w:ascii="Arial" w:hAnsi="Arial" w:cs="Arial"/>
          <w:sz w:val="20"/>
          <w:szCs w:val="20"/>
        </w:rPr>
        <w:t xml:space="preserve">endeavors </w:t>
      </w:r>
      <w:proofErr w:type="gramStart"/>
      <w:r w:rsidR="00FB4FB0" w:rsidRPr="005F0C7F">
        <w:rPr>
          <w:rFonts w:ascii="Arial" w:hAnsi="Arial" w:cs="Arial"/>
          <w:sz w:val="20"/>
          <w:szCs w:val="20"/>
        </w:rPr>
        <w:t>at all times</w:t>
      </w:r>
      <w:proofErr w:type="gramEnd"/>
      <w:r w:rsidR="00FB4FB0" w:rsidRPr="005F0C7F">
        <w:rPr>
          <w:rFonts w:ascii="Arial" w:hAnsi="Arial" w:cs="Arial"/>
          <w:sz w:val="20"/>
          <w:szCs w:val="20"/>
        </w:rPr>
        <w:t xml:space="preserve"> to put the interest of </w:t>
      </w:r>
      <w:r w:rsidR="00FB4FB0" w:rsidRPr="005F0C7F">
        <w:rPr>
          <w:rFonts w:ascii="Arial" w:hAnsi="Arial" w:cs="Arial"/>
          <w:bCs/>
          <w:sz w:val="20"/>
          <w:szCs w:val="20"/>
        </w:rPr>
        <w:t xml:space="preserve">his </w:t>
      </w:r>
      <w:r w:rsidR="00FB4FB0" w:rsidRPr="005F0C7F">
        <w:rPr>
          <w:rFonts w:ascii="Arial" w:hAnsi="Arial" w:cs="Arial"/>
          <w:sz w:val="20"/>
          <w:szCs w:val="20"/>
        </w:rPr>
        <w:t xml:space="preserve">clients first as a part of </w:t>
      </w:r>
      <w:r w:rsidR="00FB4FB0">
        <w:rPr>
          <w:rFonts w:ascii="Arial" w:hAnsi="Arial" w:cs="Arial"/>
          <w:sz w:val="20"/>
          <w:szCs w:val="20"/>
        </w:rPr>
        <w:t xml:space="preserve">Aquilant </w:t>
      </w:r>
      <w:r w:rsidR="00A0624E">
        <w:rPr>
          <w:rFonts w:ascii="Arial" w:hAnsi="Arial" w:cs="Arial"/>
          <w:sz w:val="20"/>
          <w:szCs w:val="20"/>
        </w:rPr>
        <w:t>Advisors</w:t>
      </w:r>
      <w:r w:rsidR="00A0624E" w:rsidRPr="005F0C7F">
        <w:rPr>
          <w:rFonts w:ascii="Arial" w:hAnsi="Arial" w:cs="Arial"/>
          <w:sz w:val="20"/>
          <w:szCs w:val="20"/>
        </w:rPr>
        <w:t>’</w:t>
      </w:r>
      <w:r w:rsidR="00FB4FB0" w:rsidRPr="005F0C7F">
        <w:rPr>
          <w:rFonts w:ascii="Arial" w:hAnsi="Arial" w:cs="Arial"/>
          <w:sz w:val="20"/>
          <w:szCs w:val="20"/>
        </w:rPr>
        <w:t xml:space="preserve"> overall fiduciary duty to clients, clients should be aware that the receipt of commissions and additional compensation itself creates a conflict of interest, and may affect </w:t>
      </w:r>
      <w:r>
        <w:rPr>
          <w:rFonts w:ascii="Arial" w:hAnsi="Arial" w:cs="Arial"/>
          <w:bCs/>
          <w:sz w:val="20"/>
          <w:szCs w:val="20"/>
        </w:rPr>
        <w:t>Robert W. Waugh</w:t>
      </w:r>
      <w:r w:rsidR="00FB4FB0" w:rsidRPr="005F0C7F">
        <w:rPr>
          <w:rFonts w:ascii="Arial" w:hAnsi="Arial" w:cs="Arial"/>
          <w:sz w:val="20"/>
          <w:szCs w:val="20"/>
        </w:rPr>
        <w:t>’s</w:t>
      </w:r>
      <w:r w:rsidR="0036765D">
        <w:rPr>
          <w:rFonts w:ascii="Arial" w:hAnsi="Arial" w:cs="Arial"/>
          <w:sz w:val="20"/>
          <w:szCs w:val="20"/>
        </w:rPr>
        <w:t xml:space="preserve"> </w:t>
      </w:r>
      <w:r w:rsidR="00A0624E" w:rsidRPr="005F0C7F">
        <w:rPr>
          <w:rFonts w:ascii="Arial" w:hAnsi="Arial" w:cs="Arial"/>
          <w:sz w:val="20"/>
          <w:szCs w:val="20"/>
        </w:rPr>
        <w:t>decision-making</w:t>
      </w:r>
      <w:r w:rsidR="00A0624E">
        <w:rPr>
          <w:rFonts w:ascii="Arial" w:hAnsi="Arial" w:cs="Arial"/>
          <w:sz w:val="20"/>
          <w:szCs w:val="20"/>
        </w:rPr>
        <w:t xml:space="preserve"> </w:t>
      </w:r>
      <w:r w:rsidR="00FB4FB0" w:rsidRPr="005F0C7F">
        <w:rPr>
          <w:rFonts w:ascii="Arial" w:hAnsi="Arial" w:cs="Arial"/>
          <w:sz w:val="20"/>
          <w:szCs w:val="20"/>
        </w:rPr>
        <w:t>process when making recommendations.</w:t>
      </w:r>
    </w:p>
    <w:p w14:paraId="5F7F8FE0" w14:textId="5460E5EF" w:rsidR="00FB4FB0" w:rsidRPr="005F0C7F" w:rsidRDefault="00FB4FB0" w:rsidP="00A0624E">
      <w:pPr>
        <w:spacing w:after="0"/>
        <w:rPr>
          <w:rFonts w:ascii="Arial" w:hAnsi="Arial" w:cs="Arial"/>
          <w:bCs/>
          <w:sz w:val="20"/>
          <w:szCs w:val="20"/>
        </w:rPr>
      </w:pPr>
      <w:r w:rsidRPr="005F0C7F">
        <w:rPr>
          <w:rFonts w:ascii="Arial" w:hAnsi="Arial" w:cs="Arial"/>
          <w:bCs/>
          <w:sz w:val="20"/>
          <w:szCs w:val="20"/>
        </w:rPr>
        <w:t xml:space="preserve">Clients are never obligated or required to purchase insurance products from or through </w:t>
      </w:r>
      <w:r w:rsidR="00990BA3">
        <w:rPr>
          <w:rFonts w:ascii="Arial" w:hAnsi="Arial" w:cs="Arial"/>
          <w:bCs/>
          <w:sz w:val="20"/>
          <w:szCs w:val="20"/>
        </w:rPr>
        <w:t>Robert W. Waugh</w:t>
      </w:r>
      <w:r w:rsidR="00A0624E">
        <w:rPr>
          <w:rFonts w:ascii="Arial" w:hAnsi="Arial" w:cs="Arial"/>
          <w:bCs/>
          <w:sz w:val="20"/>
          <w:szCs w:val="20"/>
        </w:rPr>
        <w:t xml:space="preserve"> </w:t>
      </w:r>
      <w:r w:rsidRPr="005F0C7F">
        <w:rPr>
          <w:rFonts w:ascii="Arial" w:hAnsi="Arial" w:cs="Arial"/>
          <w:sz w:val="20"/>
          <w:szCs w:val="20"/>
        </w:rPr>
        <w:t>and may choose any independent insurance agent and insurance company to purchase insurance products</w:t>
      </w:r>
      <w:r w:rsidRPr="005F0C7F">
        <w:rPr>
          <w:rFonts w:ascii="Arial" w:hAnsi="Arial" w:cs="Arial"/>
          <w:bCs/>
          <w:sz w:val="20"/>
          <w:szCs w:val="20"/>
        </w:rPr>
        <w:t>.  Regardless of the insurance agent selected, the insurance agent or agency will receive normal commissions from the sale.</w:t>
      </w:r>
    </w:p>
    <w:p w14:paraId="3BBF5C91" w14:textId="77777777" w:rsidR="00FB4FB0" w:rsidRPr="005F0C7F" w:rsidRDefault="00FB4FB0" w:rsidP="00A0624E">
      <w:pPr>
        <w:spacing w:after="0"/>
        <w:rPr>
          <w:rFonts w:ascii="Arial" w:hAnsi="Arial" w:cs="Arial"/>
          <w:bCs/>
          <w:sz w:val="20"/>
          <w:szCs w:val="20"/>
        </w:rPr>
      </w:pPr>
    </w:p>
    <w:p w14:paraId="6DA0A552" w14:textId="62F3C8B5" w:rsidR="002D5651" w:rsidRPr="002D5651" w:rsidRDefault="002D5651" w:rsidP="00A0624E">
      <w:pPr>
        <w:rPr>
          <w:rFonts w:ascii="Arial" w:hAnsi="Arial" w:cs="Arial"/>
          <w:b/>
          <w:sz w:val="20"/>
          <w:szCs w:val="20"/>
          <w:u w:val="single"/>
        </w:rPr>
      </w:pPr>
      <w:r w:rsidRPr="002D5651">
        <w:rPr>
          <w:rFonts w:ascii="Arial" w:hAnsi="Arial" w:cs="Arial"/>
          <w:b/>
          <w:sz w:val="20"/>
          <w:szCs w:val="20"/>
          <w:u w:val="single"/>
        </w:rPr>
        <w:t>Item 5 – Additional Compensation</w:t>
      </w:r>
    </w:p>
    <w:p w14:paraId="46F33F56" w14:textId="5A4BADE2" w:rsidR="002D5651" w:rsidRPr="002D5651" w:rsidRDefault="00990BA3" w:rsidP="00A0624E">
      <w:pPr>
        <w:rPr>
          <w:rFonts w:ascii="Arial" w:hAnsi="Arial" w:cs="Arial"/>
          <w:sz w:val="20"/>
          <w:szCs w:val="20"/>
        </w:rPr>
      </w:pPr>
      <w:r>
        <w:rPr>
          <w:rFonts w:ascii="Arial" w:hAnsi="Arial" w:cs="Arial"/>
          <w:sz w:val="20"/>
          <w:szCs w:val="20"/>
        </w:rPr>
        <w:t>Robert W. Waugh</w:t>
      </w:r>
      <w:r w:rsidR="002C3C1E">
        <w:rPr>
          <w:rFonts w:ascii="Arial" w:hAnsi="Arial" w:cs="Arial"/>
          <w:sz w:val="20"/>
          <w:szCs w:val="20"/>
        </w:rPr>
        <w:t xml:space="preserve"> </w:t>
      </w:r>
      <w:r w:rsidR="002D5651">
        <w:rPr>
          <w:rFonts w:ascii="Arial" w:hAnsi="Arial" w:cs="Arial"/>
          <w:sz w:val="20"/>
          <w:szCs w:val="20"/>
        </w:rPr>
        <w:t>has now other compensation relationships to disclose.</w:t>
      </w:r>
    </w:p>
    <w:p w14:paraId="7CD1AC84" w14:textId="77777777" w:rsidR="002D5651" w:rsidRPr="002D5651" w:rsidRDefault="002D5651" w:rsidP="00A0624E">
      <w:pPr>
        <w:rPr>
          <w:rFonts w:ascii="Arial" w:hAnsi="Arial" w:cs="Arial"/>
          <w:b/>
          <w:sz w:val="20"/>
          <w:szCs w:val="20"/>
          <w:u w:val="single"/>
        </w:rPr>
      </w:pPr>
      <w:r w:rsidRPr="002D5651">
        <w:rPr>
          <w:rFonts w:ascii="Arial" w:hAnsi="Arial" w:cs="Arial"/>
          <w:b/>
          <w:sz w:val="20"/>
          <w:szCs w:val="20"/>
          <w:u w:val="single"/>
        </w:rPr>
        <w:lastRenderedPageBreak/>
        <w:t>Item 6 – Supervision</w:t>
      </w:r>
    </w:p>
    <w:p w14:paraId="12D441D6" w14:textId="56C3BBB8" w:rsidR="002D5651" w:rsidRPr="002D5651" w:rsidRDefault="00CA44AE" w:rsidP="00A0624E">
      <w:pPr>
        <w:spacing w:after="0"/>
        <w:rPr>
          <w:rFonts w:ascii="Arial" w:hAnsi="Arial" w:cs="Arial"/>
          <w:sz w:val="20"/>
          <w:szCs w:val="20"/>
        </w:rPr>
      </w:pPr>
      <w:r>
        <w:rPr>
          <w:rFonts w:ascii="Arial" w:hAnsi="Arial" w:cs="Arial"/>
          <w:sz w:val="20"/>
          <w:szCs w:val="20"/>
        </w:rPr>
        <w:t xml:space="preserve">Steven E. Farris </w:t>
      </w:r>
      <w:r w:rsidR="002D5651" w:rsidRPr="002D5651">
        <w:rPr>
          <w:rFonts w:ascii="Arial" w:hAnsi="Arial" w:cs="Arial"/>
          <w:sz w:val="20"/>
          <w:szCs w:val="20"/>
        </w:rPr>
        <w:t xml:space="preserve">is the Chief Compliance Officer of Aquilant.  He is responsible for overseeing and enforcing the firm’s compliance programs that have been established to monitor and supervise the activities and services provided by the firm and its representatives.  </w:t>
      </w:r>
      <w:r>
        <w:rPr>
          <w:rFonts w:ascii="Arial" w:hAnsi="Arial" w:cs="Arial"/>
          <w:sz w:val="20"/>
          <w:szCs w:val="20"/>
        </w:rPr>
        <w:t xml:space="preserve">Steven E. Farris </w:t>
      </w:r>
      <w:r w:rsidR="002D5651" w:rsidRPr="002D5651">
        <w:rPr>
          <w:rFonts w:ascii="Arial" w:hAnsi="Arial" w:cs="Arial"/>
          <w:sz w:val="20"/>
          <w:szCs w:val="20"/>
        </w:rPr>
        <w:t xml:space="preserve">can be contacted </w:t>
      </w:r>
      <w:proofErr w:type="gramStart"/>
      <w:r w:rsidR="002D5651" w:rsidRPr="002D5651">
        <w:rPr>
          <w:rFonts w:ascii="Arial" w:hAnsi="Arial" w:cs="Arial"/>
          <w:sz w:val="20"/>
          <w:szCs w:val="20"/>
        </w:rPr>
        <w:t>at</w:t>
      </w:r>
      <w:proofErr w:type="gramEnd"/>
      <w:r w:rsidR="002D5651" w:rsidRPr="002D5651">
        <w:rPr>
          <w:rFonts w:ascii="Arial" w:hAnsi="Arial" w:cs="Arial"/>
          <w:sz w:val="20"/>
          <w:szCs w:val="20"/>
        </w:rPr>
        <w:t xml:space="preserve"> 314-650-8906.</w:t>
      </w:r>
    </w:p>
    <w:p w14:paraId="414727B8" w14:textId="77777777" w:rsidR="00E435A4" w:rsidRDefault="00E435A4"/>
    <w:sectPr w:rsidR="00E435A4" w:rsidSect="00ED50E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28EA" w14:textId="77777777" w:rsidR="00097F76" w:rsidRDefault="00097F76">
      <w:pPr>
        <w:spacing w:after="0" w:line="240" w:lineRule="auto"/>
      </w:pPr>
      <w:r>
        <w:separator/>
      </w:r>
    </w:p>
  </w:endnote>
  <w:endnote w:type="continuationSeparator" w:id="0">
    <w:p w14:paraId="2731FBB8" w14:textId="77777777" w:rsidR="00097F76" w:rsidRDefault="0009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643" w14:textId="77777777" w:rsidR="00E1542F" w:rsidRDefault="00E1542F" w:rsidP="00ED50ED">
    <w:pPr>
      <w:pStyle w:val="Footer"/>
    </w:pPr>
  </w:p>
  <w:p w14:paraId="086DC766" w14:textId="77777777" w:rsidR="00E1542F" w:rsidRPr="00F76CCC" w:rsidRDefault="00B7617F" w:rsidP="00ED50ED">
    <w:pPr>
      <w:pStyle w:val="Footer"/>
    </w:pPr>
    <w:r>
      <w:rPr>
        <w:rFonts w:cs="Arial"/>
        <w:szCs w:val="20"/>
      </w:rPr>
      <w:t xml:space="preserve">Aquilant </w:t>
    </w:r>
    <w:r w:rsidRPr="00D27C41">
      <w:tab/>
      <w:t xml:space="preserve">Page </w:t>
    </w:r>
    <w:r>
      <w:fldChar w:fldCharType="begin"/>
    </w:r>
    <w:r>
      <w:instrText xml:space="preserve"> PAGE </w:instrText>
    </w:r>
    <w:r>
      <w:fldChar w:fldCharType="separate"/>
    </w:r>
    <w:r>
      <w:rPr>
        <w:noProof/>
      </w:rPr>
      <w:t>2</w:t>
    </w:r>
    <w:r>
      <w:rPr>
        <w:noProof/>
      </w:rPr>
      <w:fldChar w:fldCharType="end"/>
    </w:r>
    <w:r>
      <w:tab/>
      <w:t>Form ADV Part 2A Disclosure Brochure</w:t>
    </w:r>
    <w:r>
      <w:tab/>
    </w:r>
  </w:p>
  <w:p w14:paraId="76874A3A" w14:textId="77777777" w:rsidR="00E1542F" w:rsidRDefault="00E1542F">
    <w:pPr>
      <w:pStyle w:val="Footer"/>
    </w:pPr>
  </w:p>
  <w:p w14:paraId="3F37796C" w14:textId="77777777" w:rsidR="00E1542F" w:rsidRDefault="00E15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0DF7" w14:textId="77777777" w:rsidR="00097F76" w:rsidRDefault="00097F76">
      <w:pPr>
        <w:spacing w:after="0" w:line="240" w:lineRule="auto"/>
      </w:pPr>
      <w:r>
        <w:separator/>
      </w:r>
    </w:p>
  </w:footnote>
  <w:footnote w:type="continuationSeparator" w:id="0">
    <w:p w14:paraId="04DBE5FF" w14:textId="77777777" w:rsidR="00097F76" w:rsidRDefault="00097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03896"/>
    <w:multiLevelType w:val="hybridMultilevel"/>
    <w:tmpl w:val="392A4D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62C2E7E"/>
    <w:multiLevelType w:val="multilevel"/>
    <w:tmpl w:val="A6D82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D81E10"/>
    <w:multiLevelType w:val="multilevel"/>
    <w:tmpl w:val="E2C40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6813932">
    <w:abstractNumId w:val="1"/>
  </w:num>
  <w:num w:numId="2" w16cid:durableId="12948709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5800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51"/>
    <w:rsid w:val="00097F76"/>
    <w:rsid w:val="0010081D"/>
    <w:rsid w:val="00115353"/>
    <w:rsid w:val="001246EE"/>
    <w:rsid w:val="00282B2C"/>
    <w:rsid w:val="00293E0F"/>
    <w:rsid w:val="002C3C1E"/>
    <w:rsid w:val="002D5651"/>
    <w:rsid w:val="0036765D"/>
    <w:rsid w:val="00427C69"/>
    <w:rsid w:val="004402E7"/>
    <w:rsid w:val="004C4C53"/>
    <w:rsid w:val="005C0DC8"/>
    <w:rsid w:val="0062212B"/>
    <w:rsid w:val="006E6134"/>
    <w:rsid w:val="007B2578"/>
    <w:rsid w:val="007E711F"/>
    <w:rsid w:val="00883CBD"/>
    <w:rsid w:val="008A575D"/>
    <w:rsid w:val="00990BA3"/>
    <w:rsid w:val="009A6DF9"/>
    <w:rsid w:val="009B7607"/>
    <w:rsid w:val="009C0BB8"/>
    <w:rsid w:val="00A0624E"/>
    <w:rsid w:val="00A55A90"/>
    <w:rsid w:val="00B54DB9"/>
    <w:rsid w:val="00B7617F"/>
    <w:rsid w:val="00B87D06"/>
    <w:rsid w:val="00C623E4"/>
    <w:rsid w:val="00C63648"/>
    <w:rsid w:val="00C75FD5"/>
    <w:rsid w:val="00C776BE"/>
    <w:rsid w:val="00CA44AE"/>
    <w:rsid w:val="00CB161E"/>
    <w:rsid w:val="00DD6B32"/>
    <w:rsid w:val="00DF7272"/>
    <w:rsid w:val="00E1542F"/>
    <w:rsid w:val="00E435A4"/>
    <w:rsid w:val="00FB4FB0"/>
    <w:rsid w:val="00FD1B30"/>
    <w:rsid w:val="00FF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16F3"/>
  <w15:chartTrackingRefBased/>
  <w15:docId w15:val="{970005B8-B804-43AC-AB0E-F1A2B3FA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D56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5651"/>
  </w:style>
  <w:style w:type="character" w:styleId="Hyperlink">
    <w:name w:val="Hyperlink"/>
    <w:basedOn w:val="DefaultParagraphFont"/>
    <w:uiPriority w:val="99"/>
    <w:unhideWhenUsed/>
    <w:rsid w:val="009A6DF9"/>
    <w:rPr>
      <w:color w:val="0000FF" w:themeColor="hyperlink"/>
      <w:u w:val="single"/>
    </w:rPr>
  </w:style>
  <w:style w:type="character" w:styleId="UnresolvedMention">
    <w:name w:val="Unresolved Mention"/>
    <w:basedOn w:val="DefaultParagraphFont"/>
    <w:uiPriority w:val="99"/>
    <w:semiHidden/>
    <w:unhideWhenUsed/>
    <w:rsid w:val="009A6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FP.net/complai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viserinfo.sec.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teven@aquilantadviso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7780930B5184E98845EF04540D349" ma:contentTypeVersion="18" ma:contentTypeDescription="Create a new document." ma:contentTypeScope="" ma:versionID="02e8b2914dbf3019cfa3e72395b5cab6">
  <xsd:schema xmlns:xsd="http://www.w3.org/2001/XMLSchema" xmlns:xs="http://www.w3.org/2001/XMLSchema" xmlns:p="http://schemas.microsoft.com/office/2006/metadata/properties" xmlns:ns2="0ba5f39c-dfde-4111-bcd7-93ef3df57f47" xmlns:ns3="a41fe3f5-af6b-4b1f-9650-cdf960c5889c" targetNamespace="http://schemas.microsoft.com/office/2006/metadata/properties" ma:root="true" ma:fieldsID="a25fd7f8767eb8c06cb2863dadefea8d" ns2:_="" ns3:_="">
    <xsd:import namespace="0ba5f39c-dfde-4111-bcd7-93ef3df57f47"/>
    <xsd:import namespace="a41fe3f5-af6b-4b1f-9650-cdf960c5889c"/>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5f39c-dfde-4111-bcd7-93ef3df57f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3895bb-944d-4426-9c67-c50f0a523044}" ma:internalName="TaxCatchAll" ma:showField="CatchAllData" ma:web="0ba5f39c-dfde-4111-bcd7-93ef3df57f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1fe3f5-af6b-4b1f-9650-cdf960c588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935feb-cde8-46d3-b9ad-09443facd0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1fe3f5-af6b-4b1f-9650-cdf960c5889c">
      <Terms xmlns="http://schemas.microsoft.com/office/infopath/2007/PartnerControls"/>
    </lcf76f155ced4ddcb4097134ff3c332f>
    <TaxCatchAll xmlns="0ba5f39c-dfde-4111-bcd7-93ef3df57f47" xsi:nil="true"/>
  </documentManagement>
</p:properties>
</file>

<file path=customXml/itemProps1.xml><?xml version="1.0" encoding="utf-8"?>
<ds:datastoreItem xmlns:ds="http://schemas.openxmlformats.org/officeDocument/2006/customXml" ds:itemID="{9764D27D-9A1E-459E-91B3-37B221ACD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5f39c-dfde-4111-bcd7-93ef3df57f47"/>
    <ds:schemaRef ds:uri="a41fe3f5-af6b-4b1f-9650-cdf960c58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989B8-A451-46B4-B01A-6301BC07D4D9}">
  <ds:schemaRefs>
    <ds:schemaRef ds:uri="http://schemas.microsoft.com/sharepoint/v3/contenttype/forms"/>
  </ds:schemaRefs>
</ds:datastoreItem>
</file>

<file path=customXml/itemProps3.xml><?xml version="1.0" encoding="utf-8"?>
<ds:datastoreItem xmlns:ds="http://schemas.openxmlformats.org/officeDocument/2006/customXml" ds:itemID="{E3F40BB1-D1D1-431A-B482-4FAB6F5A021F}">
  <ds:schemaRefs>
    <ds:schemaRef ds:uri="http://schemas.microsoft.com/office/2006/metadata/properties"/>
    <ds:schemaRef ds:uri="http://schemas.microsoft.com/office/infopath/2007/PartnerControls"/>
    <ds:schemaRef ds:uri="a41fe3f5-af6b-4b1f-9650-cdf960c5889c"/>
    <ds:schemaRef ds:uri="0ba5f39c-dfde-4111-bcd7-93ef3df57f4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1534</Words>
  <Characters>9193</Characters>
  <Application>Microsoft Office Word</Application>
  <DocSecurity>0</DocSecurity>
  <Lines>180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Zielinski</dc:creator>
  <cp:keywords/>
  <dc:description/>
  <cp:lastModifiedBy>Tom Zielinski</cp:lastModifiedBy>
  <cp:revision>3</cp:revision>
  <dcterms:created xsi:type="dcterms:W3CDTF">2026-08-03T14:14:00Z</dcterms:created>
  <dcterms:modified xsi:type="dcterms:W3CDTF">2026-08-03T14:24:00Z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0x010100D607780930B5184E98845EF04540D349</vt:lpwstr>
  </property>
  <property fmtid="{D5CDD505-2E9C-101B-9397-08002B2CF9AE}" pid="3" name="MediaServiceImageTags">
    <vt:lpwstr/>
  </property>
</Properties>
</file>